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5E347" w14:textId="2823E6C0" w:rsidR="00D876AF" w:rsidRDefault="00D876AF" w:rsidP="00637794">
      <w:r>
        <w:tab/>
      </w:r>
      <w:r>
        <w:tab/>
      </w:r>
      <w:r>
        <w:tab/>
      </w:r>
      <w:r>
        <w:tab/>
      </w:r>
      <w:r>
        <w:tab/>
      </w:r>
      <w:r>
        <w:tab/>
      </w:r>
      <w:r>
        <w:tab/>
      </w:r>
      <w:r>
        <w:tab/>
      </w:r>
      <w:r>
        <w:tab/>
      </w:r>
    </w:p>
    <w:p w14:paraId="0FBCCDAC" w14:textId="77777777" w:rsidR="00D876AF" w:rsidRDefault="00D876AF" w:rsidP="00637794"/>
    <w:tbl>
      <w:tblPr>
        <w:tblStyle w:val="TableGrid"/>
        <w:tblW w:w="14400" w:type="dxa"/>
        <w:tblInd w:w="-635" w:type="dxa"/>
        <w:tblLook w:val="04A0" w:firstRow="1" w:lastRow="0" w:firstColumn="1" w:lastColumn="0" w:noHBand="0" w:noVBand="1"/>
      </w:tblPr>
      <w:tblGrid>
        <w:gridCol w:w="3904"/>
        <w:gridCol w:w="2080"/>
        <w:gridCol w:w="1919"/>
        <w:gridCol w:w="2177"/>
        <w:gridCol w:w="2160"/>
        <w:gridCol w:w="2160"/>
      </w:tblGrid>
      <w:tr w:rsidR="0098371E" w14:paraId="1E8FBD15" w14:textId="50CC0627" w:rsidTr="0098371E">
        <w:tc>
          <w:tcPr>
            <w:tcW w:w="144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BD625" w14:textId="77777777" w:rsidR="0098371E" w:rsidRDefault="0098371E">
            <w:pPr>
              <w:jc w:val="center"/>
              <w:rPr>
                <w:rFonts w:cstheme="minorBidi"/>
                <w:b/>
              </w:rPr>
            </w:pPr>
          </w:p>
          <w:p w14:paraId="363328E7" w14:textId="77777777" w:rsidR="0098371E" w:rsidRDefault="0098371E" w:rsidP="00156334">
            <w:pPr>
              <w:jc w:val="center"/>
              <w:rPr>
                <w:rFonts w:cstheme="minorBidi"/>
                <w:b/>
              </w:rPr>
            </w:pPr>
            <w:r>
              <w:rPr>
                <w:rFonts w:cstheme="minorBidi"/>
                <w:b/>
              </w:rPr>
              <w:t>End of Year Listing of Hospital Net Assets (HB 321)</w:t>
            </w:r>
          </w:p>
          <w:p w14:paraId="3E14EF71" w14:textId="77777777" w:rsidR="0098371E" w:rsidRDefault="0098371E">
            <w:pPr>
              <w:jc w:val="center"/>
              <w:rPr>
                <w:b/>
              </w:rPr>
            </w:pPr>
          </w:p>
        </w:tc>
      </w:tr>
      <w:tr w:rsidR="0098371E" w14:paraId="1E80B298" w14:textId="4432A3C2" w:rsidTr="0098371E">
        <w:tc>
          <w:tcPr>
            <w:tcW w:w="3904" w:type="dxa"/>
            <w:tcBorders>
              <w:top w:val="single" w:sz="4" w:space="0" w:color="auto"/>
              <w:left w:val="single" w:sz="4" w:space="0" w:color="auto"/>
              <w:bottom w:val="single" w:sz="4" w:space="0" w:color="auto"/>
              <w:right w:val="single" w:sz="4" w:space="0" w:color="auto"/>
            </w:tcBorders>
            <w:shd w:val="pct10" w:color="auto" w:fill="auto"/>
            <w:hideMark/>
          </w:tcPr>
          <w:p w14:paraId="783F17D9" w14:textId="6C309152" w:rsidR="0098371E" w:rsidRDefault="0098371E" w:rsidP="0098371E">
            <w:pPr>
              <w:rPr>
                <w:rFonts w:cstheme="minorBidi"/>
              </w:rPr>
            </w:pPr>
          </w:p>
        </w:tc>
        <w:tc>
          <w:tcPr>
            <w:tcW w:w="2080" w:type="dxa"/>
            <w:tcBorders>
              <w:top w:val="single" w:sz="4" w:space="0" w:color="auto"/>
              <w:left w:val="single" w:sz="4" w:space="0" w:color="auto"/>
              <w:bottom w:val="single" w:sz="4" w:space="0" w:color="auto"/>
              <w:right w:val="single" w:sz="4" w:space="0" w:color="auto"/>
            </w:tcBorders>
            <w:shd w:val="pct10" w:color="auto" w:fill="auto"/>
          </w:tcPr>
          <w:p w14:paraId="42EA3659" w14:textId="77777777" w:rsidR="0098371E" w:rsidRDefault="0098371E" w:rsidP="0098371E">
            <w:pPr>
              <w:rPr>
                <w:rFonts w:cstheme="minorBidi"/>
                <w:b/>
                <w:bCs/>
                <w:sz w:val="22"/>
                <w:szCs w:val="22"/>
              </w:rPr>
            </w:pPr>
          </w:p>
          <w:p w14:paraId="511A514D" w14:textId="0B4A77FF" w:rsidR="0098371E" w:rsidRPr="001C7D27" w:rsidRDefault="0098371E" w:rsidP="0098371E">
            <w:pPr>
              <w:rPr>
                <w:rFonts w:cstheme="minorBidi"/>
                <w:b/>
                <w:bCs/>
                <w:sz w:val="22"/>
                <w:szCs w:val="22"/>
              </w:rPr>
            </w:pPr>
            <w:r w:rsidRPr="001C7D27">
              <w:rPr>
                <w:rFonts w:cstheme="minorBidi"/>
                <w:b/>
                <w:bCs/>
                <w:sz w:val="22"/>
                <w:szCs w:val="22"/>
              </w:rPr>
              <w:t>Unrestricted</w:t>
            </w:r>
            <w:r>
              <w:rPr>
                <w:rFonts w:cstheme="minorBidi"/>
                <w:b/>
                <w:bCs/>
                <w:sz w:val="22"/>
                <w:szCs w:val="22"/>
              </w:rPr>
              <w:t xml:space="preserve"> Net </w:t>
            </w:r>
            <w:r w:rsidRPr="001C7D27">
              <w:rPr>
                <w:rFonts w:cstheme="minorBidi"/>
                <w:b/>
                <w:bCs/>
                <w:sz w:val="22"/>
                <w:szCs w:val="22"/>
              </w:rPr>
              <w:t>Assets</w:t>
            </w:r>
            <w:r>
              <w:rPr>
                <w:rFonts w:cstheme="minorBidi"/>
                <w:b/>
                <w:bCs/>
                <w:sz w:val="22"/>
                <w:szCs w:val="22"/>
              </w:rPr>
              <w:t xml:space="preserve"> ($)</w:t>
            </w:r>
          </w:p>
        </w:tc>
        <w:tc>
          <w:tcPr>
            <w:tcW w:w="1919" w:type="dxa"/>
            <w:tcBorders>
              <w:top w:val="single" w:sz="4" w:space="0" w:color="auto"/>
              <w:left w:val="single" w:sz="4" w:space="0" w:color="auto"/>
              <w:bottom w:val="single" w:sz="4" w:space="0" w:color="auto"/>
              <w:right w:val="single" w:sz="4" w:space="0" w:color="auto"/>
            </w:tcBorders>
            <w:shd w:val="pct10" w:color="auto" w:fill="auto"/>
          </w:tcPr>
          <w:p w14:paraId="79ADE03E" w14:textId="08E52ED5" w:rsidR="0098371E" w:rsidRPr="001C7D27" w:rsidRDefault="0098371E" w:rsidP="0098371E">
            <w:pPr>
              <w:rPr>
                <w:rFonts w:cstheme="minorBidi"/>
                <w:b/>
                <w:bCs/>
                <w:sz w:val="22"/>
                <w:szCs w:val="22"/>
              </w:rPr>
            </w:pPr>
            <w:r w:rsidRPr="001C7D27">
              <w:rPr>
                <w:b/>
                <w:bCs/>
                <w:sz w:val="22"/>
                <w:szCs w:val="22"/>
              </w:rPr>
              <w:t>Restricted</w:t>
            </w:r>
            <w:r>
              <w:rPr>
                <w:b/>
                <w:bCs/>
                <w:sz w:val="22"/>
                <w:szCs w:val="22"/>
              </w:rPr>
              <w:t xml:space="preserve"> –  </w:t>
            </w:r>
            <w:r w:rsidRPr="001C7D27">
              <w:rPr>
                <w:b/>
                <w:bCs/>
                <w:sz w:val="22"/>
                <w:szCs w:val="22"/>
              </w:rPr>
              <w:t xml:space="preserve">Expendable </w:t>
            </w:r>
            <w:r>
              <w:rPr>
                <w:b/>
                <w:bCs/>
                <w:sz w:val="22"/>
                <w:szCs w:val="22"/>
              </w:rPr>
              <w:t xml:space="preserve">Net </w:t>
            </w:r>
            <w:r w:rsidRPr="001C7D27">
              <w:rPr>
                <w:b/>
                <w:bCs/>
                <w:sz w:val="22"/>
                <w:szCs w:val="22"/>
              </w:rPr>
              <w:t>Assets</w:t>
            </w:r>
            <w:r>
              <w:rPr>
                <w:b/>
                <w:bCs/>
                <w:sz w:val="22"/>
                <w:szCs w:val="22"/>
              </w:rPr>
              <w:t xml:space="preserve"> ($)*</w:t>
            </w:r>
          </w:p>
        </w:tc>
        <w:tc>
          <w:tcPr>
            <w:tcW w:w="2177" w:type="dxa"/>
            <w:tcBorders>
              <w:top w:val="single" w:sz="4" w:space="0" w:color="auto"/>
              <w:left w:val="single" w:sz="4" w:space="0" w:color="auto"/>
              <w:bottom w:val="single" w:sz="4" w:space="0" w:color="auto"/>
              <w:right w:val="single" w:sz="4" w:space="0" w:color="auto"/>
            </w:tcBorders>
            <w:shd w:val="pct10" w:color="auto" w:fill="auto"/>
          </w:tcPr>
          <w:p w14:paraId="32DBCE87" w14:textId="77777777" w:rsidR="0098371E" w:rsidRDefault="0098371E" w:rsidP="0098371E">
            <w:pPr>
              <w:rPr>
                <w:b/>
                <w:bCs/>
                <w:sz w:val="22"/>
                <w:szCs w:val="22"/>
              </w:rPr>
            </w:pPr>
            <w:r>
              <w:rPr>
                <w:b/>
                <w:bCs/>
                <w:sz w:val="22"/>
                <w:szCs w:val="22"/>
              </w:rPr>
              <w:t xml:space="preserve">Restricted – </w:t>
            </w:r>
          </w:p>
          <w:p w14:paraId="01F500B0" w14:textId="5B42578D" w:rsidR="0098371E" w:rsidRPr="001C7D27" w:rsidRDefault="0098371E" w:rsidP="0098371E">
            <w:pPr>
              <w:rPr>
                <w:b/>
                <w:bCs/>
                <w:sz w:val="22"/>
                <w:szCs w:val="22"/>
              </w:rPr>
            </w:pPr>
            <w:r>
              <w:rPr>
                <w:b/>
                <w:bCs/>
                <w:sz w:val="22"/>
                <w:szCs w:val="22"/>
              </w:rPr>
              <w:t>Non-Expendable Net Assets ($)*</w:t>
            </w: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11F83C80" w14:textId="77777777" w:rsidR="0098371E" w:rsidRDefault="0098371E" w:rsidP="0098371E">
            <w:pPr>
              <w:rPr>
                <w:rFonts w:cstheme="minorBidi"/>
                <w:b/>
                <w:bCs/>
                <w:sz w:val="22"/>
                <w:szCs w:val="22"/>
              </w:rPr>
            </w:pPr>
          </w:p>
          <w:p w14:paraId="550CC53E" w14:textId="77777777" w:rsidR="0098371E" w:rsidRDefault="0098371E" w:rsidP="0098371E">
            <w:pPr>
              <w:rPr>
                <w:rFonts w:cstheme="minorBidi"/>
                <w:b/>
                <w:bCs/>
                <w:sz w:val="22"/>
                <w:szCs w:val="22"/>
              </w:rPr>
            </w:pPr>
          </w:p>
          <w:p w14:paraId="5EECAFDC" w14:textId="7B35ABCD" w:rsidR="0098371E" w:rsidRPr="001C7D27" w:rsidRDefault="0098371E" w:rsidP="0098371E">
            <w:pPr>
              <w:rPr>
                <w:b/>
                <w:bCs/>
                <w:sz w:val="22"/>
                <w:szCs w:val="22"/>
              </w:rPr>
            </w:pPr>
            <w:r w:rsidRPr="001C7D27">
              <w:rPr>
                <w:rFonts w:cstheme="minorBidi"/>
                <w:b/>
                <w:bCs/>
                <w:sz w:val="22"/>
                <w:szCs w:val="22"/>
              </w:rPr>
              <w:t>Total Net Assets ($)</w:t>
            </w: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6B90BB79" w14:textId="77777777" w:rsidR="0098371E" w:rsidRDefault="0098371E" w:rsidP="0098371E">
            <w:pPr>
              <w:rPr>
                <w:b/>
                <w:bCs/>
                <w:sz w:val="22"/>
                <w:szCs w:val="22"/>
              </w:rPr>
            </w:pPr>
          </w:p>
          <w:p w14:paraId="63745970" w14:textId="77777777" w:rsidR="0098371E" w:rsidRDefault="0098371E" w:rsidP="0098371E">
            <w:pPr>
              <w:rPr>
                <w:b/>
                <w:bCs/>
                <w:sz w:val="22"/>
                <w:szCs w:val="22"/>
              </w:rPr>
            </w:pPr>
          </w:p>
          <w:p w14:paraId="65C11DEB" w14:textId="2A74F1FE" w:rsidR="0098371E" w:rsidRPr="001C7D27" w:rsidRDefault="0098371E" w:rsidP="0098371E">
            <w:pPr>
              <w:rPr>
                <w:b/>
                <w:bCs/>
                <w:sz w:val="22"/>
                <w:szCs w:val="22"/>
              </w:rPr>
            </w:pPr>
            <w:r>
              <w:rPr>
                <w:b/>
                <w:bCs/>
                <w:sz w:val="22"/>
                <w:szCs w:val="22"/>
              </w:rPr>
              <w:t>Notes (**)</w:t>
            </w:r>
          </w:p>
        </w:tc>
      </w:tr>
      <w:tr w:rsidR="0098371E" w14:paraId="4E3E1AE7" w14:textId="3CA5B569" w:rsidTr="0098371E">
        <w:tc>
          <w:tcPr>
            <w:tcW w:w="3904" w:type="dxa"/>
            <w:tcBorders>
              <w:top w:val="single" w:sz="4" w:space="0" w:color="auto"/>
              <w:left w:val="single" w:sz="4" w:space="0" w:color="auto"/>
              <w:bottom w:val="single" w:sz="4" w:space="0" w:color="auto"/>
              <w:right w:val="single" w:sz="4" w:space="0" w:color="auto"/>
            </w:tcBorders>
          </w:tcPr>
          <w:p w14:paraId="691B1E5A" w14:textId="1E43F7F8" w:rsidR="0098371E" w:rsidRDefault="0098371E" w:rsidP="0098371E">
            <w:pPr>
              <w:rPr>
                <w:b/>
              </w:rPr>
            </w:pPr>
            <w:r>
              <w:rPr>
                <w:rFonts w:cstheme="minorBidi"/>
                <w:b/>
              </w:rPr>
              <w:t>Hospital</w:t>
            </w:r>
          </w:p>
        </w:tc>
        <w:tc>
          <w:tcPr>
            <w:tcW w:w="2080" w:type="dxa"/>
            <w:tcBorders>
              <w:top w:val="single" w:sz="4" w:space="0" w:color="auto"/>
              <w:left w:val="single" w:sz="4" w:space="0" w:color="auto"/>
              <w:bottom w:val="single" w:sz="4" w:space="0" w:color="auto"/>
              <w:right w:val="single" w:sz="4" w:space="0" w:color="auto"/>
            </w:tcBorders>
          </w:tcPr>
          <w:p w14:paraId="50686332" w14:textId="427C072F" w:rsidR="0098371E" w:rsidRDefault="007D2B27" w:rsidP="0098371E">
            <w:r>
              <w:t>$</w:t>
            </w:r>
            <w:r w:rsidR="0065066C">
              <w:t>16</w:t>
            </w:r>
            <w:r>
              <w:t>,</w:t>
            </w:r>
            <w:r w:rsidR="0065066C">
              <w:t>991</w:t>
            </w:r>
            <w:r>
              <w:t>,</w:t>
            </w:r>
            <w:r w:rsidR="0065066C">
              <w:t>742</w:t>
            </w:r>
          </w:p>
        </w:tc>
        <w:tc>
          <w:tcPr>
            <w:tcW w:w="1919" w:type="dxa"/>
            <w:tcBorders>
              <w:top w:val="single" w:sz="4" w:space="0" w:color="auto"/>
              <w:left w:val="single" w:sz="4" w:space="0" w:color="auto"/>
              <w:bottom w:val="single" w:sz="4" w:space="0" w:color="auto"/>
              <w:right w:val="single" w:sz="4" w:space="0" w:color="auto"/>
            </w:tcBorders>
          </w:tcPr>
          <w:p w14:paraId="4FB262B5"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0981A907"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1D5C0455" w14:textId="6573026B" w:rsidR="0098371E" w:rsidRDefault="007D2B27" w:rsidP="0098371E">
            <w:r>
              <w:t>$</w:t>
            </w:r>
            <w:r w:rsidR="0065066C">
              <w:t>16</w:t>
            </w:r>
            <w:r>
              <w:t>,</w:t>
            </w:r>
            <w:r w:rsidR="0065066C">
              <w:t>991</w:t>
            </w:r>
            <w:r>
              <w:t>,</w:t>
            </w:r>
            <w:r w:rsidR="0065066C">
              <w:t>742</w:t>
            </w:r>
          </w:p>
        </w:tc>
        <w:tc>
          <w:tcPr>
            <w:tcW w:w="2160" w:type="dxa"/>
            <w:tcBorders>
              <w:top w:val="single" w:sz="4" w:space="0" w:color="auto"/>
              <w:left w:val="single" w:sz="4" w:space="0" w:color="auto"/>
              <w:bottom w:val="single" w:sz="4" w:space="0" w:color="auto"/>
              <w:right w:val="single" w:sz="4" w:space="0" w:color="auto"/>
            </w:tcBorders>
          </w:tcPr>
          <w:p w14:paraId="3C2D4C58" w14:textId="77777777" w:rsidR="0098371E" w:rsidRDefault="0098371E" w:rsidP="0098371E"/>
        </w:tc>
      </w:tr>
      <w:tr w:rsidR="0098371E" w14:paraId="374B4AD6" w14:textId="30D6A596" w:rsidTr="0098371E">
        <w:tc>
          <w:tcPr>
            <w:tcW w:w="3904" w:type="dxa"/>
            <w:tcBorders>
              <w:top w:val="single" w:sz="4" w:space="0" w:color="auto"/>
              <w:left w:val="single" w:sz="4" w:space="0" w:color="auto"/>
              <w:bottom w:val="single" w:sz="4" w:space="0" w:color="auto"/>
              <w:right w:val="single" w:sz="4" w:space="0" w:color="auto"/>
            </w:tcBorders>
          </w:tcPr>
          <w:p w14:paraId="01DF6CB9" w14:textId="71B025BB" w:rsidR="0098371E" w:rsidRPr="00E553B0" w:rsidRDefault="0098371E" w:rsidP="0098371E">
            <w:pPr>
              <w:rPr>
                <w:b/>
                <w:bCs/>
              </w:rPr>
            </w:pPr>
            <w:r w:rsidRPr="00E553B0">
              <w:rPr>
                <w:b/>
                <w:bCs/>
              </w:rPr>
              <w:t>Hospital Parent Company</w:t>
            </w:r>
          </w:p>
        </w:tc>
        <w:tc>
          <w:tcPr>
            <w:tcW w:w="2080" w:type="dxa"/>
            <w:tcBorders>
              <w:top w:val="single" w:sz="4" w:space="0" w:color="auto"/>
              <w:left w:val="single" w:sz="4" w:space="0" w:color="auto"/>
              <w:bottom w:val="single" w:sz="4" w:space="0" w:color="auto"/>
              <w:right w:val="single" w:sz="4" w:space="0" w:color="auto"/>
            </w:tcBorders>
          </w:tcPr>
          <w:p w14:paraId="7A3F39A3"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37739F69"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69B747D3" w14:textId="501203A4"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36E57249"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359B2843" w14:textId="77777777" w:rsidR="0098371E" w:rsidRDefault="0098371E" w:rsidP="0098371E"/>
        </w:tc>
      </w:tr>
      <w:tr w:rsidR="0098371E" w14:paraId="70ECDF9E" w14:textId="1C6451BB" w:rsidTr="0098371E">
        <w:tc>
          <w:tcPr>
            <w:tcW w:w="3904" w:type="dxa"/>
            <w:tcBorders>
              <w:top w:val="single" w:sz="4" w:space="0" w:color="auto"/>
              <w:left w:val="single" w:sz="4" w:space="0" w:color="auto"/>
              <w:bottom w:val="single" w:sz="4" w:space="0" w:color="auto"/>
              <w:right w:val="single" w:sz="4" w:space="0" w:color="auto"/>
            </w:tcBorders>
          </w:tcPr>
          <w:p w14:paraId="59040BA7" w14:textId="511DFBC6" w:rsidR="0098371E" w:rsidRPr="00E553B0" w:rsidRDefault="0098371E" w:rsidP="0098371E">
            <w:pPr>
              <w:rPr>
                <w:b/>
                <w:bCs/>
              </w:rPr>
            </w:pPr>
            <w:r w:rsidRPr="00E553B0">
              <w:rPr>
                <w:b/>
                <w:bCs/>
              </w:rPr>
              <w:t>Hospital Owned or Controlled Foundation*</w:t>
            </w:r>
            <w:r>
              <w:rPr>
                <w:b/>
                <w:bCs/>
              </w:rPr>
              <w:t>**</w:t>
            </w:r>
          </w:p>
        </w:tc>
        <w:tc>
          <w:tcPr>
            <w:tcW w:w="2080" w:type="dxa"/>
            <w:tcBorders>
              <w:top w:val="single" w:sz="4" w:space="0" w:color="auto"/>
              <w:left w:val="single" w:sz="4" w:space="0" w:color="auto"/>
              <w:bottom w:val="single" w:sz="4" w:space="0" w:color="auto"/>
              <w:right w:val="single" w:sz="4" w:space="0" w:color="auto"/>
            </w:tcBorders>
          </w:tcPr>
          <w:p w14:paraId="2F065207"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3F0C87FB"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7043B7BE"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06B28E9E"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4FA04009" w14:textId="77777777" w:rsidR="0098371E" w:rsidRDefault="0098371E" w:rsidP="0098371E"/>
        </w:tc>
      </w:tr>
      <w:tr w:rsidR="0098371E" w14:paraId="3B615812" w14:textId="51C56F96" w:rsidTr="0098371E">
        <w:tc>
          <w:tcPr>
            <w:tcW w:w="3904" w:type="dxa"/>
            <w:tcBorders>
              <w:top w:val="single" w:sz="4" w:space="0" w:color="auto"/>
              <w:left w:val="single" w:sz="4" w:space="0" w:color="auto"/>
              <w:bottom w:val="single" w:sz="4" w:space="0" w:color="auto"/>
              <w:right w:val="single" w:sz="4" w:space="0" w:color="auto"/>
            </w:tcBorders>
          </w:tcPr>
          <w:p w14:paraId="2459F829" w14:textId="2365E567" w:rsidR="0098371E" w:rsidRPr="00E553B0"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3D434CBA"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59E341B4"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7E5C70D3"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63FA8910"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1E56B0ED" w14:textId="77777777" w:rsidR="0098371E" w:rsidRDefault="0098371E" w:rsidP="0098371E"/>
        </w:tc>
      </w:tr>
      <w:tr w:rsidR="0098371E" w14:paraId="4B084D73" w14:textId="7ECE28FE" w:rsidTr="0098371E">
        <w:tc>
          <w:tcPr>
            <w:tcW w:w="3904" w:type="dxa"/>
            <w:tcBorders>
              <w:top w:val="single" w:sz="4" w:space="0" w:color="auto"/>
              <w:left w:val="single" w:sz="4" w:space="0" w:color="auto"/>
              <w:bottom w:val="single" w:sz="4" w:space="0" w:color="auto"/>
              <w:right w:val="single" w:sz="4" w:space="0" w:color="auto"/>
            </w:tcBorders>
          </w:tcPr>
          <w:p w14:paraId="1AB3EACA" w14:textId="171E660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3BACFAF3"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76240110"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5E49A9EA"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649EA167"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4607A19E" w14:textId="77777777" w:rsidR="0098371E" w:rsidRDefault="0098371E" w:rsidP="0098371E"/>
        </w:tc>
      </w:tr>
      <w:tr w:rsidR="0098371E" w14:paraId="28589A5B" w14:textId="2DD0024A" w:rsidTr="0098371E">
        <w:tc>
          <w:tcPr>
            <w:tcW w:w="3904" w:type="dxa"/>
            <w:tcBorders>
              <w:top w:val="single" w:sz="4" w:space="0" w:color="auto"/>
              <w:left w:val="single" w:sz="4" w:space="0" w:color="auto"/>
              <w:bottom w:val="single" w:sz="4" w:space="0" w:color="auto"/>
              <w:right w:val="single" w:sz="4" w:space="0" w:color="auto"/>
            </w:tcBorders>
          </w:tcPr>
          <w:p w14:paraId="2843E5A5" w14:textId="043CEA92" w:rsidR="0098371E" w:rsidRPr="00B52C9A" w:rsidRDefault="0098371E" w:rsidP="0098371E">
            <w:pPr>
              <w:rPr>
                <w:b/>
                <w:bCs/>
                <w:i/>
                <w:iCs/>
              </w:rPr>
            </w:pPr>
          </w:p>
        </w:tc>
        <w:tc>
          <w:tcPr>
            <w:tcW w:w="2080" w:type="dxa"/>
            <w:tcBorders>
              <w:top w:val="single" w:sz="4" w:space="0" w:color="auto"/>
              <w:left w:val="single" w:sz="4" w:space="0" w:color="auto"/>
              <w:bottom w:val="single" w:sz="4" w:space="0" w:color="auto"/>
              <w:right w:val="single" w:sz="4" w:space="0" w:color="auto"/>
            </w:tcBorders>
          </w:tcPr>
          <w:p w14:paraId="23146910"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610F60FA"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260852AE"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6579CE2E"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1FF4AD32" w14:textId="77777777" w:rsidR="0098371E" w:rsidRDefault="0098371E" w:rsidP="0098371E"/>
        </w:tc>
      </w:tr>
      <w:tr w:rsidR="0098371E" w14:paraId="5793D523" w14:textId="08A5289D" w:rsidTr="0098371E">
        <w:tc>
          <w:tcPr>
            <w:tcW w:w="3904" w:type="dxa"/>
            <w:tcBorders>
              <w:top w:val="single" w:sz="4" w:space="0" w:color="auto"/>
              <w:left w:val="single" w:sz="4" w:space="0" w:color="auto"/>
              <w:bottom w:val="single" w:sz="4" w:space="0" w:color="auto"/>
              <w:right w:val="single" w:sz="4" w:space="0" w:color="auto"/>
            </w:tcBorders>
          </w:tcPr>
          <w:p w14:paraId="36CB0AC8"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26697DCA"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380B6DC6"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297F1208"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0AE3933A"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4313D385" w14:textId="77777777" w:rsidR="0098371E" w:rsidRDefault="0098371E" w:rsidP="0098371E"/>
        </w:tc>
      </w:tr>
      <w:tr w:rsidR="0098371E" w14:paraId="1C6F4B5A" w14:textId="6AA66FE7" w:rsidTr="0098371E">
        <w:tc>
          <w:tcPr>
            <w:tcW w:w="3904" w:type="dxa"/>
            <w:tcBorders>
              <w:top w:val="single" w:sz="4" w:space="0" w:color="auto"/>
              <w:left w:val="single" w:sz="4" w:space="0" w:color="auto"/>
              <w:bottom w:val="single" w:sz="4" w:space="0" w:color="auto"/>
              <w:right w:val="single" w:sz="4" w:space="0" w:color="auto"/>
            </w:tcBorders>
          </w:tcPr>
          <w:p w14:paraId="28C29C8F"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4CFCF3F0"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1F271DCC"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3AAEEC42"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63AA6EF3"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0E1FE1EA" w14:textId="77777777" w:rsidR="0098371E" w:rsidRDefault="0098371E" w:rsidP="0098371E"/>
        </w:tc>
      </w:tr>
      <w:tr w:rsidR="0098371E" w14:paraId="4D860875" w14:textId="782A7E2F" w:rsidTr="0098371E">
        <w:tc>
          <w:tcPr>
            <w:tcW w:w="3904" w:type="dxa"/>
            <w:tcBorders>
              <w:top w:val="single" w:sz="4" w:space="0" w:color="auto"/>
              <w:left w:val="single" w:sz="4" w:space="0" w:color="auto"/>
              <w:bottom w:val="single" w:sz="4" w:space="0" w:color="auto"/>
              <w:right w:val="single" w:sz="4" w:space="0" w:color="auto"/>
            </w:tcBorders>
          </w:tcPr>
          <w:p w14:paraId="036F08E8"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55B5678C"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2B5259B3"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1147FAD4"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116E3F7B"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1137C96A" w14:textId="77777777" w:rsidR="0098371E" w:rsidRDefault="0098371E" w:rsidP="0098371E"/>
        </w:tc>
      </w:tr>
      <w:tr w:rsidR="0098371E" w14:paraId="28800750" w14:textId="24369032" w:rsidTr="0098371E">
        <w:tc>
          <w:tcPr>
            <w:tcW w:w="3904" w:type="dxa"/>
            <w:tcBorders>
              <w:top w:val="single" w:sz="4" w:space="0" w:color="auto"/>
              <w:left w:val="single" w:sz="4" w:space="0" w:color="auto"/>
              <w:bottom w:val="single" w:sz="4" w:space="0" w:color="auto"/>
              <w:right w:val="single" w:sz="4" w:space="0" w:color="auto"/>
            </w:tcBorders>
          </w:tcPr>
          <w:p w14:paraId="23F8E00C"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1DB7F963"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35E71A51"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7DE9569C"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7BAC9FEB"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5C4699D7" w14:textId="77777777" w:rsidR="0098371E" w:rsidRDefault="0098371E" w:rsidP="0098371E"/>
        </w:tc>
      </w:tr>
      <w:tr w:rsidR="0098371E" w14:paraId="40DBDF72" w14:textId="1B88B87B" w:rsidTr="0098371E">
        <w:tc>
          <w:tcPr>
            <w:tcW w:w="3904" w:type="dxa"/>
            <w:tcBorders>
              <w:top w:val="single" w:sz="4" w:space="0" w:color="auto"/>
              <w:left w:val="single" w:sz="4" w:space="0" w:color="auto"/>
              <w:bottom w:val="single" w:sz="4" w:space="0" w:color="auto"/>
              <w:right w:val="single" w:sz="4" w:space="0" w:color="auto"/>
            </w:tcBorders>
          </w:tcPr>
          <w:p w14:paraId="7276CDD6"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52C38D6B"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33151352"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4A92F546"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02D85906"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671A0552" w14:textId="77777777" w:rsidR="0098371E" w:rsidRDefault="0098371E" w:rsidP="0098371E"/>
        </w:tc>
      </w:tr>
      <w:tr w:rsidR="0098371E" w14:paraId="4190C9FE" w14:textId="6C4B154B" w:rsidTr="0098371E">
        <w:tc>
          <w:tcPr>
            <w:tcW w:w="3904" w:type="dxa"/>
            <w:tcBorders>
              <w:top w:val="single" w:sz="4" w:space="0" w:color="auto"/>
              <w:left w:val="single" w:sz="4" w:space="0" w:color="auto"/>
              <w:bottom w:val="single" w:sz="4" w:space="0" w:color="auto"/>
              <w:right w:val="single" w:sz="4" w:space="0" w:color="auto"/>
            </w:tcBorders>
          </w:tcPr>
          <w:p w14:paraId="69EBBDBA"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13DA75D2"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3EE6A652"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31877800"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3513542B"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177CDDC7" w14:textId="77777777" w:rsidR="0098371E" w:rsidRDefault="0098371E" w:rsidP="0098371E"/>
        </w:tc>
      </w:tr>
      <w:tr w:rsidR="0098371E" w14:paraId="78011172" w14:textId="2C54D4C4" w:rsidTr="0098371E">
        <w:tc>
          <w:tcPr>
            <w:tcW w:w="3904" w:type="dxa"/>
            <w:tcBorders>
              <w:top w:val="single" w:sz="4" w:space="0" w:color="auto"/>
              <w:left w:val="single" w:sz="4" w:space="0" w:color="auto"/>
              <w:bottom w:val="single" w:sz="4" w:space="0" w:color="auto"/>
              <w:right w:val="single" w:sz="4" w:space="0" w:color="auto"/>
            </w:tcBorders>
          </w:tcPr>
          <w:p w14:paraId="72EA5F7E" w14:textId="77777777" w:rsidR="0098371E" w:rsidRDefault="0098371E" w:rsidP="0098371E">
            <w:pPr>
              <w:rPr>
                <w:b/>
                <w:bCs/>
              </w:rPr>
            </w:pPr>
          </w:p>
        </w:tc>
        <w:tc>
          <w:tcPr>
            <w:tcW w:w="2080" w:type="dxa"/>
            <w:tcBorders>
              <w:top w:val="single" w:sz="4" w:space="0" w:color="auto"/>
              <w:left w:val="single" w:sz="4" w:space="0" w:color="auto"/>
              <w:bottom w:val="single" w:sz="4" w:space="0" w:color="auto"/>
              <w:right w:val="single" w:sz="4" w:space="0" w:color="auto"/>
            </w:tcBorders>
          </w:tcPr>
          <w:p w14:paraId="245E4CB3" w14:textId="77777777" w:rsidR="0098371E" w:rsidRDefault="0098371E" w:rsidP="0098371E"/>
        </w:tc>
        <w:tc>
          <w:tcPr>
            <w:tcW w:w="1919" w:type="dxa"/>
            <w:tcBorders>
              <w:top w:val="single" w:sz="4" w:space="0" w:color="auto"/>
              <w:left w:val="single" w:sz="4" w:space="0" w:color="auto"/>
              <w:bottom w:val="single" w:sz="4" w:space="0" w:color="auto"/>
              <w:right w:val="single" w:sz="4" w:space="0" w:color="auto"/>
            </w:tcBorders>
          </w:tcPr>
          <w:p w14:paraId="50B14678" w14:textId="77777777" w:rsidR="0098371E" w:rsidRDefault="0098371E" w:rsidP="0098371E"/>
        </w:tc>
        <w:tc>
          <w:tcPr>
            <w:tcW w:w="2177" w:type="dxa"/>
            <w:tcBorders>
              <w:top w:val="single" w:sz="4" w:space="0" w:color="auto"/>
              <w:left w:val="single" w:sz="4" w:space="0" w:color="auto"/>
              <w:bottom w:val="single" w:sz="4" w:space="0" w:color="auto"/>
              <w:right w:val="single" w:sz="4" w:space="0" w:color="auto"/>
            </w:tcBorders>
          </w:tcPr>
          <w:p w14:paraId="3BE94276"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7EA76CAC" w14:textId="77777777" w:rsidR="0098371E" w:rsidRDefault="0098371E" w:rsidP="0098371E"/>
        </w:tc>
        <w:tc>
          <w:tcPr>
            <w:tcW w:w="2160" w:type="dxa"/>
            <w:tcBorders>
              <w:top w:val="single" w:sz="4" w:space="0" w:color="auto"/>
              <w:left w:val="single" w:sz="4" w:space="0" w:color="auto"/>
              <w:bottom w:val="single" w:sz="4" w:space="0" w:color="auto"/>
              <w:right w:val="single" w:sz="4" w:space="0" w:color="auto"/>
            </w:tcBorders>
          </w:tcPr>
          <w:p w14:paraId="4D7322E4" w14:textId="77777777" w:rsidR="0098371E" w:rsidRDefault="0098371E" w:rsidP="0098371E"/>
        </w:tc>
      </w:tr>
      <w:tr w:rsidR="0098371E" w14:paraId="7F5767DB" w14:textId="550E6DCD" w:rsidTr="0098371E">
        <w:tc>
          <w:tcPr>
            <w:tcW w:w="122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27EC9" w14:textId="77777777" w:rsidR="0098371E" w:rsidRDefault="0098371E" w:rsidP="0098371E">
            <w:pPr>
              <w:rPr>
                <w:rFonts w:cstheme="minorBidi"/>
                <w:sz w:val="16"/>
                <w:szCs w:val="16"/>
              </w:rPr>
            </w:pPr>
            <w:r>
              <w:rPr>
                <w:rFonts w:cstheme="minorBidi"/>
                <w:sz w:val="16"/>
                <w:szCs w:val="16"/>
              </w:rPr>
              <w:t xml:space="preserve">Notes: </w:t>
            </w:r>
          </w:p>
          <w:p w14:paraId="1926E11A" w14:textId="2D1AB18E" w:rsidR="0098371E" w:rsidRDefault="0098371E" w:rsidP="0098371E">
            <w:pPr>
              <w:pStyle w:val="ListParagraph"/>
              <w:numPr>
                <w:ilvl w:val="0"/>
                <w:numId w:val="1"/>
              </w:numPr>
              <w:tabs>
                <w:tab w:val="left" w:pos="7176"/>
              </w:tabs>
              <w:rPr>
                <w:rFonts w:cstheme="minorBidi"/>
                <w:sz w:val="16"/>
                <w:szCs w:val="16"/>
              </w:rPr>
            </w:pPr>
            <w:r>
              <w:rPr>
                <w:rFonts w:cstheme="minorBidi"/>
                <w:sz w:val="16"/>
                <w:szCs w:val="16"/>
              </w:rPr>
              <w:t>Fiscal Year End _</w:t>
            </w:r>
            <w:r w:rsidR="007D2B27">
              <w:rPr>
                <w:rFonts w:cstheme="minorBidi"/>
                <w:sz w:val="16"/>
                <w:szCs w:val="16"/>
                <w:u w:val="single"/>
              </w:rPr>
              <w:t>06/30/20</w:t>
            </w:r>
            <w:r w:rsidR="0065066C">
              <w:rPr>
                <w:rFonts w:cstheme="minorBidi"/>
                <w:sz w:val="16"/>
                <w:szCs w:val="16"/>
                <w:u w:val="single"/>
              </w:rPr>
              <w:t>21</w:t>
            </w:r>
            <w:r>
              <w:rPr>
                <w:rFonts w:cstheme="minorBidi"/>
                <w:sz w:val="16"/>
                <w:szCs w:val="16"/>
              </w:rPr>
              <w:t xml:space="preserve">_.  </w:t>
            </w:r>
          </w:p>
          <w:p w14:paraId="0396747F" w14:textId="77777777" w:rsidR="0098371E" w:rsidRDefault="0098371E" w:rsidP="0098371E">
            <w:pPr>
              <w:pStyle w:val="ListParagraph"/>
              <w:numPr>
                <w:ilvl w:val="0"/>
                <w:numId w:val="1"/>
              </w:numPr>
              <w:rPr>
                <w:rFonts w:cstheme="minorBidi"/>
                <w:sz w:val="16"/>
                <w:szCs w:val="16"/>
              </w:rPr>
            </w:pPr>
            <w:r>
              <w:rPr>
                <w:rFonts w:cstheme="minorBidi"/>
                <w:sz w:val="16"/>
                <w:szCs w:val="16"/>
              </w:rPr>
              <w:t>List of net assets of the hospital, its parent company, its subsidiaries, and any foundation owned or controlled by the hospital or its parent company as of the close of the most recently completed fiscal year.</w:t>
            </w:r>
          </w:p>
          <w:p w14:paraId="3DFFDBA4" w14:textId="77777777" w:rsidR="0098371E" w:rsidRDefault="0098371E" w:rsidP="0098371E">
            <w:pPr>
              <w:pStyle w:val="ListParagraph"/>
              <w:numPr>
                <w:ilvl w:val="0"/>
                <w:numId w:val="1"/>
              </w:numPr>
              <w:rPr>
                <w:rFonts w:cstheme="minorBidi"/>
                <w:sz w:val="16"/>
                <w:szCs w:val="16"/>
              </w:rPr>
            </w:pPr>
            <w:r>
              <w:rPr>
                <w:rFonts w:cstheme="minorBidi"/>
                <w:sz w:val="16"/>
                <w:szCs w:val="16"/>
              </w:rPr>
              <w:t>Restrictions shall include any restrictions on assets to the extent required to be reported under GAAP (</w:t>
            </w:r>
            <w:r w:rsidRPr="00870FEA">
              <w:rPr>
                <w:rFonts w:cstheme="minorBidi"/>
                <w:i/>
                <w:iCs/>
                <w:sz w:val="16"/>
                <w:szCs w:val="16"/>
              </w:rPr>
              <w:t>e.g.,</w:t>
            </w:r>
            <w:r>
              <w:rPr>
                <w:rFonts w:cstheme="minorBidi"/>
                <w:sz w:val="16"/>
                <w:szCs w:val="16"/>
              </w:rPr>
              <w:t xml:space="preserve"> unrestricted and restricted net assets)</w:t>
            </w:r>
          </w:p>
          <w:p w14:paraId="1B9A0290" w14:textId="4318260E" w:rsidR="0098371E" w:rsidRDefault="0098371E" w:rsidP="0098371E">
            <w:pPr>
              <w:pStyle w:val="ListParagraph"/>
              <w:numPr>
                <w:ilvl w:val="0"/>
                <w:numId w:val="1"/>
              </w:numPr>
              <w:rPr>
                <w:rFonts w:cstheme="minorBidi"/>
                <w:sz w:val="16"/>
                <w:szCs w:val="16"/>
              </w:rPr>
            </w:pPr>
            <w:r>
              <w:rPr>
                <w:rFonts w:cstheme="minorBidi"/>
                <w:sz w:val="16"/>
                <w:szCs w:val="16"/>
              </w:rPr>
              <w:t>(*) Indicate whether temporarily or permanently restricted to the extent required by generally accepted accounting principles.</w:t>
            </w:r>
          </w:p>
          <w:p w14:paraId="1078C726" w14:textId="4A843C79" w:rsidR="0098371E" w:rsidRDefault="0098371E" w:rsidP="0098371E">
            <w:pPr>
              <w:pStyle w:val="ListParagraph"/>
              <w:numPr>
                <w:ilvl w:val="0"/>
                <w:numId w:val="1"/>
              </w:numPr>
              <w:ind w:right="164"/>
              <w:rPr>
                <w:rFonts w:cstheme="minorBidi"/>
                <w:sz w:val="16"/>
                <w:szCs w:val="16"/>
              </w:rPr>
            </w:pPr>
            <w:r>
              <w:rPr>
                <w:rFonts w:cstheme="minorBidi"/>
                <w:sz w:val="16"/>
                <w:szCs w:val="16"/>
              </w:rPr>
              <w:t>(**) Indicate whether any unrestricted assets are Board designated.</w:t>
            </w:r>
          </w:p>
          <w:p w14:paraId="16D15A94" w14:textId="44671EDF" w:rsidR="0098371E" w:rsidRPr="0098371E" w:rsidRDefault="0098371E" w:rsidP="0098371E">
            <w:pPr>
              <w:pStyle w:val="ListParagraph"/>
              <w:numPr>
                <w:ilvl w:val="0"/>
                <w:numId w:val="1"/>
              </w:numPr>
              <w:rPr>
                <w:rFonts w:cstheme="minorBidi"/>
                <w:sz w:val="16"/>
                <w:szCs w:val="16"/>
              </w:rPr>
            </w:pPr>
            <w:r>
              <w:rPr>
                <w:sz w:val="16"/>
                <w:szCs w:val="16"/>
              </w:rPr>
              <w:t>(</w:t>
            </w:r>
            <w:r w:rsidRPr="00156334">
              <w:rPr>
                <w:sz w:val="16"/>
                <w:szCs w:val="16"/>
              </w:rPr>
              <w:t>**</w:t>
            </w:r>
            <w:r>
              <w:rPr>
                <w:sz w:val="16"/>
                <w:szCs w:val="16"/>
              </w:rPr>
              <w:t>*</w:t>
            </w:r>
            <w:r w:rsidRPr="00156334">
              <w:rPr>
                <w:sz w:val="16"/>
                <w:szCs w:val="16"/>
              </w:rPr>
              <w:t>) The Hospital’s interest in its Foundation shall be deducted from the value of the Foundation’s Net Assets.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73DAC" w14:textId="77777777" w:rsidR="0098371E" w:rsidRDefault="0098371E" w:rsidP="0098371E">
            <w:pPr>
              <w:rPr>
                <w:sz w:val="16"/>
                <w:szCs w:val="16"/>
              </w:rPr>
            </w:pPr>
          </w:p>
        </w:tc>
      </w:tr>
    </w:tbl>
    <w:p w14:paraId="25DE28F3" w14:textId="77777777" w:rsidR="00637794" w:rsidRDefault="00637794" w:rsidP="00637794"/>
    <w:p w14:paraId="56D5CBD1" w14:textId="77777777" w:rsidR="00521004" w:rsidRDefault="00D876AF">
      <w:r w:rsidRPr="004A3FDA">
        <w:rPr>
          <w:rFonts w:ascii="Times New Roman" w:eastAsia="Calibri" w:hAnsi="Times New Roman" w:cs="Times New Roman"/>
          <w:noProof/>
          <w:sz w:val="36"/>
          <w:szCs w:val="36"/>
        </w:rPr>
        <w:drawing>
          <wp:anchor distT="0" distB="0" distL="114300" distR="114300" simplePos="0" relativeHeight="251659264" behindDoc="0" locked="0" layoutInCell="1" allowOverlap="1" wp14:anchorId="62F8ED16" wp14:editId="02AC4EDF">
            <wp:simplePos x="0" y="0"/>
            <wp:positionH relativeFrom="margin">
              <wp:posOffset>700001</wp:posOffset>
            </wp:positionH>
            <wp:positionV relativeFrom="paragraph">
              <wp:posOffset>30942</wp:posOffset>
            </wp:positionV>
            <wp:extent cx="753341" cy="388440"/>
            <wp:effectExtent l="0" t="0" r="0" b="5715"/>
            <wp:wrapNone/>
            <wp:docPr id="3" name="Picture 3" descr="New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Color"/>
                    <pic:cNvPicPr>
                      <a:picLocks noChangeAspect="1" noChangeArrowheads="1"/>
                    </pic:cNvPicPr>
                  </pic:nvPicPr>
                  <pic:blipFill>
                    <a:blip r:embed="rId7" cstate="hqprint">
                      <a:extLst>
                        <a:ext uri="{28A0092B-C50C-407E-A947-70E740481C1C}">
                          <a14:useLocalDpi xmlns:a14="http://schemas.microsoft.com/office/drawing/2010/main" val="0"/>
                        </a:ext>
                      </a:extLst>
                    </a:blip>
                    <a:stretch>
                      <a:fillRect/>
                    </a:stretch>
                  </pic:blipFill>
                  <pic:spPr bwMode="auto">
                    <a:xfrm>
                      <a:off x="0" y="0"/>
                      <a:ext cx="753341" cy="388440"/>
                    </a:xfrm>
                    <a:prstGeom prst="rect">
                      <a:avLst/>
                    </a:prstGeom>
                    <a:noFill/>
                  </pic:spPr>
                </pic:pic>
              </a:graphicData>
            </a:graphic>
            <wp14:sizeRelH relativeFrom="margin">
              <wp14:pctWidth>0</wp14:pctWidth>
            </wp14:sizeRelH>
            <wp14:sizeRelV relativeFrom="margin">
              <wp14:pctHeight>0</wp14:pctHeight>
            </wp14:sizeRelV>
          </wp:anchor>
        </w:drawing>
      </w:r>
      <w:r>
        <w:rPr>
          <w:rFonts w:ascii="Helvetica" w:hAnsi="Helvetica" w:cs="Helvetica"/>
          <w:noProof/>
        </w:rPr>
        <w:drawing>
          <wp:inline distT="0" distB="0" distL="0" distR="0" wp14:anchorId="275A6760" wp14:editId="523CA7B7">
            <wp:extent cx="639041" cy="415116"/>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256" cy="436692"/>
                    </a:xfrm>
                    <a:prstGeom prst="rect">
                      <a:avLst/>
                    </a:prstGeom>
                    <a:noFill/>
                    <a:ln>
                      <a:noFill/>
                    </a:ln>
                  </pic:spPr>
                </pic:pic>
              </a:graphicData>
            </a:graphic>
          </wp:inline>
        </w:drawing>
      </w:r>
    </w:p>
    <w:sectPr w:rsidR="00521004" w:rsidSect="0052100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565E2" w14:textId="77777777" w:rsidR="009B5668" w:rsidRDefault="009B5668" w:rsidP="00CE6384">
      <w:r>
        <w:separator/>
      </w:r>
    </w:p>
  </w:endnote>
  <w:endnote w:type="continuationSeparator" w:id="0">
    <w:p w14:paraId="30FFC49E" w14:textId="77777777" w:rsidR="009B5668" w:rsidRDefault="009B5668" w:rsidP="00CE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F9D8A" w14:textId="77777777" w:rsidR="00CE6384" w:rsidRDefault="00CE6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80BAF" w14:textId="77777777" w:rsidR="00CE6384" w:rsidRDefault="00CE6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70A7D" w14:textId="77777777" w:rsidR="00CE6384" w:rsidRDefault="00CE6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B3D7F" w14:textId="77777777" w:rsidR="009B5668" w:rsidRDefault="009B5668" w:rsidP="00CE6384">
      <w:r>
        <w:separator/>
      </w:r>
    </w:p>
  </w:footnote>
  <w:footnote w:type="continuationSeparator" w:id="0">
    <w:p w14:paraId="78C62A7C" w14:textId="77777777" w:rsidR="009B5668" w:rsidRDefault="009B5668" w:rsidP="00CE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272DF" w14:textId="77777777" w:rsidR="00CE6384" w:rsidRDefault="00CE6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8BA0" w14:textId="0F76DDA6" w:rsidR="00CE6384" w:rsidRDefault="00CE6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56697" w14:textId="77777777" w:rsidR="00CE6384" w:rsidRDefault="00CE6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E7F1F"/>
    <w:multiLevelType w:val="hybridMultilevel"/>
    <w:tmpl w:val="62420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04"/>
    <w:rsid w:val="000D4F1D"/>
    <w:rsid w:val="000D6AE5"/>
    <w:rsid w:val="00123023"/>
    <w:rsid w:val="00156334"/>
    <w:rsid w:val="001A2CCD"/>
    <w:rsid w:val="001C7D27"/>
    <w:rsid w:val="00261326"/>
    <w:rsid w:val="00481004"/>
    <w:rsid w:val="00487158"/>
    <w:rsid w:val="00492152"/>
    <w:rsid w:val="00494B99"/>
    <w:rsid w:val="004C4CFC"/>
    <w:rsid w:val="004D74C0"/>
    <w:rsid w:val="00521004"/>
    <w:rsid w:val="00574E1F"/>
    <w:rsid w:val="00583A47"/>
    <w:rsid w:val="005D13CD"/>
    <w:rsid w:val="00637794"/>
    <w:rsid w:val="0065066C"/>
    <w:rsid w:val="006F48EB"/>
    <w:rsid w:val="007105CE"/>
    <w:rsid w:val="007479BF"/>
    <w:rsid w:val="00774F29"/>
    <w:rsid w:val="007D2B27"/>
    <w:rsid w:val="00870FEA"/>
    <w:rsid w:val="0098371E"/>
    <w:rsid w:val="009967C7"/>
    <w:rsid w:val="009B5668"/>
    <w:rsid w:val="00A177A7"/>
    <w:rsid w:val="00A9652B"/>
    <w:rsid w:val="00AB4AA6"/>
    <w:rsid w:val="00B441F8"/>
    <w:rsid w:val="00B52C9A"/>
    <w:rsid w:val="00C91745"/>
    <w:rsid w:val="00C92432"/>
    <w:rsid w:val="00CE6384"/>
    <w:rsid w:val="00D876AF"/>
    <w:rsid w:val="00E553B0"/>
    <w:rsid w:val="00E73E62"/>
    <w:rsid w:val="00EB44A2"/>
    <w:rsid w:val="00F039BF"/>
    <w:rsid w:val="00F163D2"/>
    <w:rsid w:val="00F34A66"/>
    <w:rsid w:val="00F8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41CEDA"/>
  <w14:defaultImageDpi w14:val="32767"/>
  <w15:chartTrackingRefBased/>
  <w15:docId w15:val="{3C794071-AEB1-A141-BEB2-6FEC568E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794"/>
    <w:pPr>
      <w:ind w:left="720"/>
      <w:contextualSpacing/>
    </w:pPr>
  </w:style>
  <w:style w:type="table" w:styleId="TableGrid">
    <w:name w:val="Table Grid"/>
    <w:basedOn w:val="TableNormal"/>
    <w:uiPriority w:val="39"/>
    <w:rsid w:val="00637794"/>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6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76AF"/>
    <w:rPr>
      <w:rFonts w:ascii="Times New Roman" w:eastAsiaTheme="minorEastAsia" w:hAnsi="Times New Roman" w:cs="Times New Roman"/>
      <w:sz w:val="18"/>
      <w:szCs w:val="18"/>
    </w:rPr>
  </w:style>
  <w:style w:type="paragraph" w:styleId="Header">
    <w:name w:val="header"/>
    <w:basedOn w:val="Normal"/>
    <w:link w:val="HeaderChar"/>
    <w:uiPriority w:val="99"/>
    <w:unhideWhenUsed/>
    <w:rsid w:val="00CE6384"/>
    <w:pPr>
      <w:tabs>
        <w:tab w:val="center" w:pos="4680"/>
        <w:tab w:val="right" w:pos="9360"/>
      </w:tabs>
    </w:pPr>
  </w:style>
  <w:style w:type="character" w:customStyle="1" w:styleId="HeaderChar">
    <w:name w:val="Header Char"/>
    <w:basedOn w:val="DefaultParagraphFont"/>
    <w:link w:val="Header"/>
    <w:uiPriority w:val="99"/>
    <w:rsid w:val="00CE6384"/>
    <w:rPr>
      <w:rFonts w:eastAsiaTheme="minorEastAsia"/>
    </w:rPr>
  </w:style>
  <w:style w:type="paragraph" w:styleId="Footer">
    <w:name w:val="footer"/>
    <w:basedOn w:val="Normal"/>
    <w:link w:val="FooterChar"/>
    <w:uiPriority w:val="99"/>
    <w:unhideWhenUsed/>
    <w:rsid w:val="00CE6384"/>
    <w:pPr>
      <w:tabs>
        <w:tab w:val="center" w:pos="4680"/>
        <w:tab w:val="right" w:pos="9360"/>
      </w:tabs>
    </w:pPr>
  </w:style>
  <w:style w:type="character" w:customStyle="1" w:styleId="FooterChar">
    <w:name w:val="Footer Char"/>
    <w:basedOn w:val="DefaultParagraphFont"/>
    <w:link w:val="Footer"/>
    <w:uiPriority w:val="99"/>
    <w:rsid w:val="00CE638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1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polvino</dc:creator>
  <cp:keywords/>
  <dc:description/>
  <cp:lastModifiedBy>Johnson, Jessica</cp:lastModifiedBy>
  <cp:revision>3</cp:revision>
  <cp:lastPrinted>2019-07-22T19:29:00Z</cp:lastPrinted>
  <dcterms:created xsi:type="dcterms:W3CDTF">2019-09-19T15:07:00Z</dcterms:created>
  <dcterms:modified xsi:type="dcterms:W3CDTF">2021-12-20T21:04:00Z</dcterms:modified>
</cp:coreProperties>
</file>