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37D6" w14:textId="77777777" w:rsidR="00D876AF" w:rsidRDefault="00D876AF" w:rsidP="00637794">
      <w:r>
        <w:tab/>
      </w:r>
      <w:r>
        <w:tab/>
      </w:r>
      <w:r>
        <w:tab/>
      </w:r>
      <w:r>
        <w:tab/>
      </w:r>
      <w:r>
        <w:tab/>
      </w:r>
      <w:r>
        <w:tab/>
      </w:r>
      <w:r>
        <w:tab/>
      </w:r>
      <w:r>
        <w:tab/>
      </w:r>
      <w:r>
        <w:tab/>
      </w:r>
      <w:r>
        <w:tab/>
      </w:r>
      <w:r>
        <w:tab/>
      </w:r>
      <w:r>
        <w:tab/>
      </w:r>
      <w:r>
        <w:tab/>
      </w:r>
      <w:r>
        <w:tab/>
      </w:r>
    </w:p>
    <w:p w14:paraId="1E7904EE" w14:textId="77777777" w:rsidR="00D876AF" w:rsidRDefault="00D876AF" w:rsidP="00637794"/>
    <w:tbl>
      <w:tblPr>
        <w:tblStyle w:val="TableGrid"/>
        <w:tblW w:w="0" w:type="auto"/>
        <w:tblInd w:w="0" w:type="dxa"/>
        <w:tblLook w:val="04A0" w:firstRow="1" w:lastRow="0" w:firstColumn="1" w:lastColumn="0" w:noHBand="0" w:noVBand="1"/>
      </w:tblPr>
      <w:tblGrid>
        <w:gridCol w:w="2464"/>
        <w:gridCol w:w="1599"/>
        <w:gridCol w:w="1565"/>
        <w:gridCol w:w="1720"/>
        <w:gridCol w:w="1958"/>
        <w:gridCol w:w="1917"/>
        <w:gridCol w:w="1727"/>
      </w:tblGrid>
      <w:tr w:rsidR="00874FF9" w14:paraId="376339DD" w14:textId="1469961A" w:rsidTr="00980077">
        <w:tc>
          <w:tcPr>
            <w:tcW w:w="129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3168B" w14:textId="77777777" w:rsidR="00874FF9" w:rsidRDefault="00874FF9">
            <w:pPr>
              <w:jc w:val="center"/>
              <w:rPr>
                <w:rFonts w:cstheme="minorBidi"/>
                <w:b/>
              </w:rPr>
            </w:pPr>
          </w:p>
          <w:p w14:paraId="0684DC85" w14:textId="77777777" w:rsidR="00874FF9" w:rsidRDefault="00874FF9">
            <w:pPr>
              <w:jc w:val="center"/>
              <w:rPr>
                <w:rFonts w:cstheme="minorBidi"/>
                <w:b/>
              </w:rPr>
            </w:pPr>
            <w:r>
              <w:rPr>
                <w:rFonts w:cstheme="minorBidi"/>
                <w:b/>
              </w:rPr>
              <w:t>Compensation/Benefits Report – Administrative Positions in the Hospital (HB 321)</w:t>
            </w:r>
          </w:p>
          <w:p w14:paraId="31B03186" w14:textId="77777777" w:rsidR="00874FF9" w:rsidRDefault="00874FF9">
            <w:pPr>
              <w:jc w:val="center"/>
              <w:rPr>
                <w:b/>
              </w:rPr>
            </w:pPr>
          </w:p>
        </w:tc>
      </w:tr>
      <w:tr w:rsidR="00AB1CDA" w14:paraId="4E9D8CC4" w14:textId="4F689F7F" w:rsidTr="004C089E">
        <w:trPr>
          <w:trHeight w:val="62"/>
        </w:trPr>
        <w:tc>
          <w:tcPr>
            <w:tcW w:w="2464" w:type="dxa"/>
            <w:vMerge w:val="restart"/>
            <w:tcBorders>
              <w:top w:val="single" w:sz="4" w:space="0" w:color="auto"/>
              <w:left w:val="single" w:sz="4" w:space="0" w:color="auto"/>
              <w:bottom w:val="single" w:sz="4" w:space="0" w:color="auto"/>
              <w:right w:val="single" w:sz="4" w:space="0" w:color="auto"/>
            </w:tcBorders>
            <w:hideMark/>
          </w:tcPr>
          <w:p w14:paraId="74AF91EC" w14:textId="211B4A9D" w:rsidR="00AB1CDA" w:rsidRPr="00774F29" w:rsidRDefault="00AB1CDA">
            <w:pPr>
              <w:rPr>
                <w:rFonts w:cstheme="minorBidi"/>
                <w:b/>
              </w:rPr>
            </w:pPr>
            <w:r w:rsidRPr="00774F29">
              <w:rPr>
                <w:rFonts w:cstheme="minorBidi"/>
                <w:b/>
              </w:rPr>
              <w:t xml:space="preserve">(A) </w:t>
            </w:r>
            <w:r>
              <w:rPr>
                <w:rFonts w:cstheme="minorBidi"/>
                <w:b/>
              </w:rPr>
              <w:t xml:space="preserve">Position </w:t>
            </w:r>
            <w:r w:rsidRPr="00774F29">
              <w:rPr>
                <w:rFonts w:cstheme="minorBidi"/>
                <w:b/>
              </w:rPr>
              <w:t>Title</w:t>
            </w:r>
            <w:r w:rsidR="00D44B50">
              <w:rPr>
                <w:rFonts w:cstheme="minorBidi"/>
                <w:b/>
              </w:rPr>
              <w:t>*</w:t>
            </w:r>
          </w:p>
        </w:tc>
        <w:tc>
          <w:tcPr>
            <w:tcW w:w="6842" w:type="dxa"/>
            <w:gridSpan w:val="4"/>
            <w:tcBorders>
              <w:top w:val="single" w:sz="4" w:space="0" w:color="auto"/>
              <w:left w:val="single" w:sz="4" w:space="0" w:color="auto"/>
              <w:bottom w:val="single" w:sz="4" w:space="0" w:color="auto"/>
              <w:right w:val="single" w:sz="4" w:space="0" w:color="auto"/>
            </w:tcBorders>
            <w:hideMark/>
          </w:tcPr>
          <w:p w14:paraId="4491BE6B" w14:textId="77777777" w:rsidR="00AB1CDA" w:rsidRPr="00774F29" w:rsidRDefault="00AB1CDA">
            <w:pPr>
              <w:rPr>
                <w:rFonts w:cstheme="minorBidi"/>
                <w:b/>
              </w:rPr>
            </w:pPr>
            <w:r w:rsidRPr="00774F29">
              <w:rPr>
                <w:rFonts w:cstheme="minorBidi"/>
                <w:b/>
              </w:rPr>
              <w:t>(B) Breakdown of W-2 and/or 1099-MISC Compensation</w:t>
            </w:r>
          </w:p>
          <w:p w14:paraId="6E2CA6C1" w14:textId="7DA52BE4" w:rsidR="00AB1CDA" w:rsidRDefault="00AB1CDA">
            <w:pPr>
              <w:rPr>
                <w:rFonts w:cstheme="minorBidi"/>
              </w:rPr>
            </w:pPr>
          </w:p>
          <w:p w14:paraId="139BF4C4" w14:textId="0CDE9153" w:rsidR="00AB1CDA" w:rsidRPr="00774F29" w:rsidRDefault="00AB1CDA">
            <w:pPr>
              <w:rPr>
                <w:rFonts w:cstheme="minorBidi"/>
                <w:b/>
              </w:rPr>
            </w:pPr>
          </w:p>
        </w:tc>
        <w:tc>
          <w:tcPr>
            <w:tcW w:w="1917" w:type="dxa"/>
            <w:vMerge w:val="restart"/>
            <w:tcBorders>
              <w:top w:val="single" w:sz="4" w:space="0" w:color="auto"/>
              <w:left w:val="single" w:sz="4" w:space="0" w:color="auto"/>
              <w:bottom w:val="single" w:sz="4" w:space="0" w:color="auto"/>
              <w:right w:val="single" w:sz="4" w:space="0" w:color="auto"/>
            </w:tcBorders>
            <w:hideMark/>
          </w:tcPr>
          <w:p w14:paraId="6109C37D" w14:textId="162CA3A8" w:rsidR="00AB1CDA" w:rsidRPr="00774F29" w:rsidRDefault="00AB1CDA">
            <w:pPr>
              <w:rPr>
                <w:rFonts w:cstheme="minorBidi"/>
                <w:b/>
              </w:rPr>
            </w:pPr>
            <w:r w:rsidRPr="00774F29">
              <w:rPr>
                <w:rFonts w:cstheme="minorBidi"/>
                <w:b/>
              </w:rPr>
              <w:t>(C) Retirement and other Deferred Compensation</w:t>
            </w:r>
          </w:p>
        </w:tc>
        <w:tc>
          <w:tcPr>
            <w:tcW w:w="1727" w:type="dxa"/>
            <w:vMerge w:val="restart"/>
            <w:tcBorders>
              <w:top w:val="single" w:sz="4" w:space="0" w:color="auto"/>
              <w:left w:val="single" w:sz="4" w:space="0" w:color="auto"/>
              <w:right w:val="single" w:sz="4" w:space="0" w:color="auto"/>
            </w:tcBorders>
          </w:tcPr>
          <w:p w14:paraId="7BBB9F5A" w14:textId="258CECAD" w:rsidR="00AB1CDA" w:rsidRPr="00774F29" w:rsidRDefault="00AB1CDA">
            <w:pPr>
              <w:rPr>
                <w:b/>
              </w:rPr>
            </w:pPr>
            <w:r w:rsidRPr="00774F29">
              <w:rPr>
                <w:rFonts w:cstheme="minorBidi"/>
                <w:b/>
              </w:rPr>
              <w:t>(D) Nontaxable Benefits</w:t>
            </w:r>
          </w:p>
        </w:tc>
      </w:tr>
      <w:tr w:rsidR="00874FF9" w14:paraId="01D4F749" w14:textId="67DD4631" w:rsidTr="004C089E">
        <w:trPr>
          <w:trHeight w:val="61"/>
        </w:trPr>
        <w:tc>
          <w:tcPr>
            <w:tcW w:w="2464" w:type="dxa"/>
            <w:vMerge/>
            <w:tcBorders>
              <w:top w:val="single" w:sz="4" w:space="0" w:color="auto"/>
              <w:left w:val="single" w:sz="4" w:space="0" w:color="auto"/>
              <w:bottom w:val="single" w:sz="4" w:space="0" w:color="auto"/>
              <w:right w:val="single" w:sz="4" w:space="0" w:color="auto"/>
            </w:tcBorders>
            <w:vAlign w:val="center"/>
            <w:hideMark/>
          </w:tcPr>
          <w:p w14:paraId="0D2E2CCC" w14:textId="77777777" w:rsidR="00874FF9" w:rsidRDefault="00874FF9">
            <w:pPr>
              <w:rPr>
                <w:rFonts w:cstheme="minorBidi"/>
              </w:rPr>
            </w:pPr>
          </w:p>
        </w:tc>
        <w:tc>
          <w:tcPr>
            <w:tcW w:w="1599" w:type="dxa"/>
            <w:tcBorders>
              <w:top w:val="single" w:sz="4" w:space="0" w:color="auto"/>
              <w:left w:val="single" w:sz="4" w:space="0" w:color="auto"/>
              <w:bottom w:val="single" w:sz="4" w:space="0" w:color="auto"/>
              <w:right w:val="single" w:sz="4" w:space="0" w:color="auto"/>
            </w:tcBorders>
            <w:hideMark/>
          </w:tcPr>
          <w:p w14:paraId="03E09DA9" w14:textId="77777777" w:rsidR="00AB1CDA" w:rsidRPr="00AB1CDA" w:rsidRDefault="00AB1CDA">
            <w:pPr>
              <w:rPr>
                <w:rFonts w:cstheme="minorBidi"/>
                <w:sz w:val="18"/>
                <w:szCs w:val="18"/>
              </w:rPr>
            </w:pPr>
          </w:p>
          <w:p w14:paraId="3F794FAC" w14:textId="00381DEC" w:rsidR="00874FF9" w:rsidRPr="00AB1CDA" w:rsidRDefault="00874FF9">
            <w:pPr>
              <w:rPr>
                <w:rFonts w:cstheme="minorBidi"/>
                <w:sz w:val="18"/>
                <w:szCs w:val="18"/>
              </w:rPr>
            </w:pPr>
            <w:r w:rsidRPr="00AB1CDA">
              <w:rPr>
                <w:rFonts w:cstheme="minorBidi"/>
                <w:sz w:val="18"/>
                <w:szCs w:val="18"/>
              </w:rPr>
              <w:t>(i) Base Compensation</w:t>
            </w:r>
          </w:p>
        </w:tc>
        <w:tc>
          <w:tcPr>
            <w:tcW w:w="1565" w:type="dxa"/>
            <w:tcBorders>
              <w:top w:val="single" w:sz="4" w:space="0" w:color="auto"/>
              <w:left w:val="single" w:sz="4" w:space="0" w:color="auto"/>
              <w:bottom w:val="single" w:sz="4" w:space="0" w:color="auto"/>
              <w:right w:val="single" w:sz="4" w:space="0" w:color="auto"/>
            </w:tcBorders>
            <w:hideMark/>
          </w:tcPr>
          <w:p w14:paraId="6DC9F81A" w14:textId="77777777" w:rsidR="00AB1CDA" w:rsidRDefault="00AB1CDA">
            <w:pPr>
              <w:rPr>
                <w:rFonts w:cstheme="minorBidi"/>
                <w:sz w:val="18"/>
                <w:szCs w:val="18"/>
              </w:rPr>
            </w:pPr>
          </w:p>
          <w:p w14:paraId="2BF250DA" w14:textId="2642DAA0" w:rsidR="00874FF9" w:rsidRPr="00AB1CDA" w:rsidRDefault="00874FF9">
            <w:pPr>
              <w:rPr>
                <w:rFonts w:cstheme="minorBidi"/>
                <w:sz w:val="18"/>
                <w:szCs w:val="18"/>
              </w:rPr>
            </w:pPr>
            <w:r w:rsidRPr="00AB1CDA">
              <w:rPr>
                <w:rFonts w:cstheme="minorBidi"/>
                <w:sz w:val="18"/>
                <w:szCs w:val="18"/>
              </w:rPr>
              <w:t>(ii) Bonus &amp; Incentive Comp.</w:t>
            </w:r>
          </w:p>
        </w:tc>
        <w:tc>
          <w:tcPr>
            <w:tcW w:w="1720" w:type="dxa"/>
            <w:tcBorders>
              <w:top w:val="single" w:sz="4" w:space="0" w:color="auto"/>
              <w:left w:val="single" w:sz="4" w:space="0" w:color="auto"/>
              <w:bottom w:val="single" w:sz="4" w:space="0" w:color="auto"/>
              <w:right w:val="single" w:sz="4" w:space="0" w:color="auto"/>
            </w:tcBorders>
            <w:hideMark/>
          </w:tcPr>
          <w:p w14:paraId="0A148D18" w14:textId="0CCEC305" w:rsidR="00874FF9" w:rsidRPr="00AB1CDA" w:rsidRDefault="00874FF9">
            <w:pPr>
              <w:rPr>
                <w:rFonts w:cstheme="minorBidi"/>
                <w:sz w:val="18"/>
                <w:szCs w:val="18"/>
              </w:rPr>
            </w:pPr>
            <w:r w:rsidRPr="00AB1CDA">
              <w:rPr>
                <w:rFonts w:cstheme="minorBidi"/>
                <w:sz w:val="18"/>
                <w:szCs w:val="18"/>
              </w:rPr>
              <w:t xml:space="preserve">(iii) </w:t>
            </w:r>
            <w:r w:rsidR="00AB1CDA" w:rsidRPr="00AB1CDA">
              <w:rPr>
                <w:rFonts w:cstheme="minorBidi"/>
                <w:sz w:val="18"/>
                <w:szCs w:val="18"/>
              </w:rPr>
              <w:t>Taxable Deferred Comp. Accrued in Prior Years</w:t>
            </w:r>
          </w:p>
        </w:tc>
        <w:tc>
          <w:tcPr>
            <w:tcW w:w="1958" w:type="dxa"/>
            <w:tcBorders>
              <w:left w:val="single" w:sz="4" w:space="0" w:color="auto"/>
              <w:bottom w:val="single" w:sz="4" w:space="0" w:color="auto"/>
              <w:right w:val="single" w:sz="4" w:space="0" w:color="auto"/>
            </w:tcBorders>
            <w:vAlign w:val="center"/>
            <w:hideMark/>
          </w:tcPr>
          <w:p w14:paraId="517599A6" w14:textId="09583B0F" w:rsidR="00874FF9" w:rsidRPr="00AB1CDA" w:rsidRDefault="00874FF9" w:rsidP="00874FF9">
            <w:pPr>
              <w:rPr>
                <w:rFonts w:cstheme="minorBidi"/>
                <w:sz w:val="18"/>
                <w:szCs w:val="18"/>
              </w:rPr>
            </w:pPr>
            <w:r w:rsidRPr="00AB1CDA">
              <w:rPr>
                <w:rFonts w:cstheme="minorBidi"/>
                <w:sz w:val="18"/>
                <w:szCs w:val="18"/>
              </w:rPr>
              <w:t>(i</w:t>
            </w:r>
            <w:r w:rsidR="00AB1CDA">
              <w:rPr>
                <w:rFonts w:cstheme="minorBidi"/>
                <w:sz w:val="18"/>
                <w:szCs w:val="18"/>
              </w:rPr>
              <w:t>v)</w:t>
            </w:r>
            <w:r w:rsidRPr="00AB1CDA">
              <w:rPr>
                <w:rFonts w:cstheme="minorBidi"/>
                <w:sz w:val="18"/>
                <w:szCs w:val="18"/>
              </w:rPr>
              <w:t xml:space="preserve"> Other Reportable Comp</w:t>
            </w:r>
            <w:r w:rsidR="00AB1CDA">
              <w:rPr>
                <w:rFonts w:cstheme="minorBidi"/>
                <w:sz w:val="18"/>
                <w:szCs w:val="18"/>
              </w:rPr>
              <w:t>ensation</w:t>
            </w: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27945D88" w14:textId="77777777" w:rsidR="00874FF9" w:rsidRDefault="00874FF9">
            <w:pPr>
              <w:rPr>
                <w:rFonts w:cstheme="minorBidi"/>
              </w:rPr>
            </w:pPr>
          </w:p>
        </w:tc>
        <w:tc>
          <w:tcPr>
            <w:tcW w:w="1727" w:type="dxa"/>
            <w:vMerge/>
            <w:tcBorders>
              <w:left w:val="single" w:sz="4" w:space="0" w:color="auto"/>
              <w:bottom w:val="single" w:sz="4" w:space="0" w:color="auto"/>
              <w:right w:val="single" w:sz="4" w:space="0" w:color="auto"/>
            </w:tcBorders>
          </w:tcPr>
          <w:p w14:paraId="2EDAA171" w14:textId="77777777" w:rsidR="00874FF9" w:rsidRDefault="00874FF9"/>
        </w:tc>
      </w:tr>
      <w:tr w:rsidR="00874FF9" w14:paraId="2C836229" w14:textId="14702526" w:rsidTr="004C089E">
        <w:tc>
          <w:tcPr>
            <w:tcW w:w="2464" w:type="dxa"/>
            <w:tcBorders>
              <w:top w:val="single" w:sz="4" w:space="0" w:color="auto"/>
              <w:left w:val="single" w:sz="4" w:space="0" w:color="auto"/>
              <w:bottom w:val="single" w:sz="4" w:space="0" w:color="auto"/>
              <w:right w:val="single" w:sz="4" w:space="0" w:color="auto"/>
            </w:tcBorders>
            <w:hideMark/>
          </w:tcPr>
          <w:p w14:paraId="621F6CEE" w14:textId="37B225FB" w:rsidR="00874FF9" w:rsidRDefault="00874FF9">
            <w:pPr>
              <w:rPr>
                <w:rFonts w:cstheme="minorBidi"/>
              </w:rPr>
            </w:pPr>
            <w:r>
              <w:rPr>
                <w:rFonts w:cstheme="minorBidi"/>
              </w:rPr>
              <w:t xml:space="preserve">1. </w:t>
            </w:r>
            <w:r w:rsidR="00B93563">
              <w:rPr>
                <w:rFonts w:cstheme="minorBidi"/>
              </w:rPr>
              <w:t>Chief Executive Officer</w:t>
            </w:r>
          </w:p>
        </w:tc>
        <w:tc>
          <w:tcPr>
            <w:tcW w:w="1599" w:type="dxa"/>
            <w:tcBorders>
              <w:top w:val="single" w:sz="4" w:space="0" w:color="auto"/>
              <w:left w:val="single" w:sz="4" w:space="0" w:color="auto"/>
              <w:bottom w:val="single" w:sz="4" w:space="0" w:color="auto"/>
              <w:right w:val="single" w:sz="4" w:space="0" w:color="auto"/>
            </w:tcBorders>
          </w:tcPr>
          <w:p w14:paraId="6AA2D641" w14:textId="13F41A2B" w:rsidR="00874FF9" w:rsidRDefault="008C282F">
            <w:pPr>
              <w:rPr>
                <w:rFonts w:cstheme="minorBidi"/>
              </w:rPr>
            </w:pPr>
            <w:r>
              <w:rPr>
                <w:rFonts w:cstheme="minorBidi"/>
              </w:rPr>
              <w:t>$192,546.12</w:t>
            </w:r>
          </w:p>
        </w:tc>
        <w:tc>
          <w:tcPr>
            <w:tcW w:w="1565" w:type="dxa"/>
            <w:tcBorders>
              <w:top w:val="single" w:sz="4" w:space="0" w:color="auto"/>
              <w:left w:val="single" w:sz="4" w:space="0" w:color="auto"/>
              <w:bottom w:val="single" w:sz="4" w:space="0" w:color="auto"/>
              <w:right w:val="single" w:sz="4" w:space="0" w:color="auto"/>
            </w:tcBorders>
          </w:tcPr>
          <w:p w14:paraId="04026CC2" w14:textId="66EB9ADF" w:rsidR="00874FF9" w:rsidRDefault="00874FF9">
            <w:pPr>
              <w:rPr>
                <w:rFonts w:cstheme="minorBidi"/>
              </w:rPr>
            </w:pPr>
          </w:p>
        </w:tc>
        <w:tc>
          <w:tcPr>
            <w:tcW w:w="1720" w:type="dxa"/>
            <w:tcBorders>
              <w:top w:val="single" w:sz="4" w:space="0" w:color="auto"/>
              <w:left w:val="single" w:sz="4" w:space="0" w:color="auto"/>
              <w:bottom w:val="single" w:sz="4" w:space="0" w:color="auto"/>
              <w:right w:val="single" w:sz="4" w:space="0" w:color="auto"/>
            </w:tcBorders>
          </w:tcPr>
          <w:p w14:paraId="6C130C97" w14:textId="77777777" w:rsidR="00874FF9" w:rsidRDefault="00874FF9">
            <w:pPr>
              <w:rPr>
                <w:rFonts w:cstheme="minorBidi"/>
              </w:rPr>
            </w:pPr>
          </w:p>
        </w:tc>
        <w:tc>
          <w:tcPr>
            <w:tcW w:w="1958" w:type="dxa"/>
            <w:tcBorders>
              <w:top w:val="single" w:sz="4" w:space="0" w:color="auto"/>
              <w:left w:val="single" w:sz="4" w:space="0" w:color="auto"/>
              <w:bottom w:val="single" w:sz="4" w:space="0" w:color="auto"/>
              <w:right w:val="single" w:sz="4" w:space="0" w:color="auto"/>
            </w:tcBorders>
          </w:tcPr>
          <w:p w14:paraId="31D6ECF3" w14:textId="77777777" w:rsidR="00874FF9" w:rsidRDefault="00874FF9">
            <w:pPr>
              <w:rPr>
                <w:rFonts w:cstheme="minorBidi"/>
              </w:rPr>
            </w:pPr>
          </w:p>
        </w:tc>
        <w:tc>
          <w:tcPr>
            <w:tcW w:w="1917" w:type="dxa"/>
            <w:tcBorders>
              <w:top w:val="single" w:sz="4" w:space="0" w:color="auto"/>
              <w:left w:val="single" w:sz="4" w:space="0" w:color="auto"/>
              <w:bottom w:val="single" w:sz="4" w:space="0" w:color="auto"/>
              <w:right w:val="single" w:sz="4" w:space="0" w:color="auto"/>
            </w:tcBorders>
          </w:tcPr>
          <w:p w14:paraId="1D4CF5EE" w14:textId="77777777" w:rsidR="00874FF9" w:rsidRDefault="00874FF9">
            <w:pPr>
              <w:rPr>
                <w:rFonts w:cstheme="minorBidi"/>
              </w:rPr>
            </w:pPr>
          </w:p>
        </w:tc>
        <w:tc>
          <w:tcPr>
            <w:tcW w:w="1727" w:type="dxa"/>
            <w:tcBorders>
              <w:top w:val="single" w:sz="4" w:space="0" w:color="auto"/>
              <w:left w:val="single" w:sz="4" w:space="0" w:color="auto"/>
              <w:bottom w:val="single" w:sz="4" w:space="0" w:color="auto"/>
              <w:right w:val="single" w:sz="4" w:space="0" w:color="auto"/>
            </w:tcBorders>
          </w:tcPr>
          <w:p w14:paraId="2D4DE604" w14:textId="4448FDDF" w:rsidR="00874FF9" w:rsidRDefault="008C282F">
            <w:r>
              <w:t>$11,329.32</w:t>
            </w:r>
          </w:p>
        </w:tc>
      </w:tr>
      <w:tr w:rsidR="00874FF9" w14:paraId="0EA512CA" w14:textId="207DFEAC" w:rsidTr="004C089E">
        <w:tc>
          <w:tcPr>
            <w:tcW w:w="2464" w:type="dxa"/>
            <w:tcBorders>
              <w:top w:val="single" w:sz="4" w:space="0" w:color="auto"/>
              <w:left w:val="single" w:sz="4" w:space="0" w:color="auto"/>
              <w:bottom w:val="single" w:sz="4" w:space="0" w:color="auto"/>
              <w:right w:val="single" w:sz="4" w:space="0" w:color="auto"/>
            </w:tcBorders>
            <w:hideMark/>
          </w:tcPr>
          <w:p w14:paraId="4759894C" w14:textId="5C4D24E5" w:rsidR="00874FF9" w:rsidRDefault="00874FF9">
            <w:pPr>
              <w:rPr>
                <w:rFonts w:cstheme="minorBidi"/>
              </w:rPr>
            </w:pPr>
            <w:r>
              <w:rPr>
                <w:rFonts w:cstheme="minorBidi"/>
              </w:rPr>
              <w:t xml:space="preserve">2. </w:t>
            </w:r>
            <w:r w:rsidR="009C4F63">
              <w:rPr>
                <w:rFonts w:cstheme="minorBidi"/>
              </w:rPr>
              <w:t>Chief Nursing Officer</w:t>
            </w:r>
          </w:p>
        </w:tc>
        <w:tc>
          <w:tcPr>
            <w:tcW w:w="1599" w:type="dxa"/>
            <w:tcBorders>
              <w:top w:val="single" w:sz="4" w:space="0" w:color="auto"/>
              <w:left w:val="single" w:sz="4" w:space="0" w:color="auto"/>
              <w:bottom w:val="single" w:sz="4" w:space="0" w:color="auto"/>
              <w:right w:val="single" w:sz="4" w:space="0" w:color="auto"/>
            </w:tcBorders>
          </w:tcPr>
          <w:p w14:paraId="50F5109C" w14:textId="475BAAC9" w:rsidR="00874FF9" w:rsidRDefault="009C4F63">
            <w:pPr>
              <w:rPr>
                <w:rFonts w:cstheme="minorBidi"/>
              </w:rPr>
            </w:pPr>
            <w:r>
              <w:rPr>
                <w:rFonts w:cstheme="minorBidi"/>
              </w:rPr>
              <w:t>$</w:t>
            </w:r>
            <w:r w:rsidR="008C282F">
              <w:rPr>
                <w:rFonts w:cstheme="minorBidi"/>
              </w:rPr>
              <w:t>124,700.35</w:t>
            </w:r>
          </w:p>
        </w:tc>
        <w:tc>
          <w:tcPr>
            <w:tcW w:w="1565" w:type="dxa"/>
            <w:tcBorders>
              <w:top w:val="single" w:sz="4" w:space="0" w:color="auto"/>
              <w:left w:val="single" w:sz="4" w:space="0" w:color="auto"/>
              <w:bottom w:val="single" w:sz="4" w:space="0" w:color="auto"/>
              <w:right w:val="single" w:sz="4" w:space="0" w:color="auto"/>
            </w:tcBorders>
          </w:tcPr>
          <w:p w14:paraId="648B0F01" w14:textId="22B3CDD1" w:rsidR="00874FF9" w:rsidRDefault="00874FF9">
            <w:pPr>
              <w:rPr>
                <w:rFonts w:cstheme="minorBidi"/>
              </w:rPr>
            </w:pPr>
          </w:p>
        </w:tc>
        <w:tc>
          <w:tcPr>
            <w:tcW w:w="1720" w:type="dxa"/>
            <w:tcBorders>
              <w:top w:val="single" w:sz="4" w:space="0" w:color="auto"/>
              <w:left w:val="single" w:sz="4" w:space="0" w:color="auto"/>
              <w:bottom w:val="single" w:sz="4" w:space="0" w:color="auto"/>
              <w:right w:val="single" w:sz="4" w:space="0" w:color="auto"/>
            </w:tcBorders>
          </w:tcPr>
          <w:p w14:paraId="45CB8D81" w14:textId="77777777" w:rsidR="00874FF9" w:rsidRDefault="00874FF9">
            <w:pPr>
              <w:rPr>
                <w:rFonts w:cstheme="minorBidi"/>
              </w:rPr>
            </w:pPr>
          </w:p>
        </w:tc>
        <w:tc>
          <w:tcPr>
            <w:tcW w:w="1958" w:type="dxa"/>
            <w:tcBorders>
              <w:top w:val="single" w:sz="4" w:space="0" w:color="auto"/>
              <w:left w:val="single" w:sz="4" w:space="0" w:color="auto"/>
              <w:bottom w:val="single" w:sz="4" w:space="0" w:color="auto"/>
              <w:right w:val="single" w:sz="4" w:space="0" w:color="auto"/>
            </w:tcBorders>
          </w:tcPr>
          <w:p w14:paraId="2D00562C" w14:textId="77777777" w:rsidR="00874FF9" w:rsidRDefault="00874FF9">
            <w:pPr>
              <w:rPr>
                <w:rFonts w:cstheme="minorBidi"/>
              </w:rPr>
            </w:pPr>
          </w:p>
        </w:tc>
        <w:tc>
          <w:tcPr>
            <w:tcW w:w="1917" w:type="dxa"/>
            <w:tcBorders>
              <w:top w:val="single" w:sz="4" w:space="0" w:color="auto"/>
              <w:left w:val="single" w:sz="4" w:space="0" w:color="auto"/>
              <w:bottom w:val="single" w:sz="4" w:space="0" w:color="auto"/>
              <w:right w:val="single" w:sz="4" w:space="0" w:color="auto"/>
            </w:tcBorders>
          </w:tcPr>
          <w:p w14:paraId="00F69454" w14:textId="77777777" w:rsidR="00874FF9" w:rsidRDefault="00874FF9">
            <w:pPr>
              <w:rPr>
                <w:rFonts w:cstheme="minorBidi"/>
              </w:rPr>
            </w:pPr>
          </w:p>
        </w:tc>
        <w:tc>
          <w:tcPr>
            <w:tcW w:w="1727" w:type="dxa"/>
            <w:tcBorders>
              <w:top w:val="single" w:sz="4" w:space="0" w:color="auto"/>
              <w:left w:val="single" w:sz="4" w:space="0" w:color="auto"/>
              <w:bottom w:val="single" w:sz="4" w:space="0" w:color="auto"/>
              <w:right w:val="single" w:sz="4" w:space="0" w:color="auto"/>
            </w:tcBorders>
          </w:tcPr>
          <w:p w14:paraId="1C9FD072" w14:textId="5C0AAE00" w:rsidR="00874FF9" w:rsidRDefault="008C282F">
            <w:r>
              <w:t>$14,589.90</w:t>
            </w:r>
          </w:p>
        </w:tc>
      </w:tr>
      <w:tr w:rsidR="00874FF9" w14:paraId="60F95183" w14:textId="3A0C7597" w:rsidTr="004C089E">
        <w:tc>
          <w:tcPr>
            <w:tcW w:w="2464" w:type="dxa"/>
            <w:tcBorders>
              <w:top w:val="single" w:sz="4" w:space="0" w:color="auto"/>
              <w:left w:val="single" w:sz="4" w:space="0" w:color="auto"/>
              <w:bottom w:val="single" w:sz="4" w:space="0" w:color="auto"/>
              <w:right w:val="single" w:sz="4" w:space="0" w:color="auto"/>
            </w:tcBorders>
            <w:hideMark/>
          </w:tcPr>
          <w:p w14:paraId="6DCE92AB" w14:textId="72FC772B" w:rsidR="00874FF9" w:rsidRDefault="00874FF9">
            <w:pPr>
              <w:rPr>
                <w:rFonts w:cstheme="minorBidi"/>
              </w:rPr>
            </w:pPr>
            <w:r>
              <w:rPr>
                <w:rFonts w:cstheme="minorBidi"/>
              </w:rPr>
              <w:t xml:space="preserve">3. </w:t>
            </w:r>
            <w:r w:rsidR="009C4F63">
              <w:rPr>
                <w:rFonts w:cstheme="minorBidi"/>
              </w:rPr>
              <w:t>Chief Financial Officer</w:t>
            </w:r>
          </w:p>
        </w:tc>
        <w:tc>
          <w:tcPr>
            <w:tcW w:w="1599" w:type="dxa"/>
            <w:tcBorders>
              <w:top w:val="single" w:sz="4" w:space="0" w:color="auto"/>
              <w:left w:val="single" w:sz="4" w:space="0" w:color="auto"/>
              <w:bottom w:val="single" w:sz="4" w:space="0" w:color="auto"/>
              <w:right w:val="single" w:sz="4" w:space="0" w:color="auto"/>
            </w:tcBorders>
          </w:tcPr>
          <w:p w14:paraId="28DD93CF" w14:textId="4583389C" w:rsidR="00874FF9" w:rsidRDefault="009C4F63">
            <w:pPr>
              <w:rPr>
                <w:rFonts w:cstheme="minorBidi"/>
              </w:rPr>
            </w:pPr>
            <w:r>
              <w:rPr>
                <w:rFonts w:cstheme="minorBidi"/>
              </w:rPr>
              <w:t>$</w:t>
            </w:r>
            <w:r w:rsidR="008C282F">
              <w:rPr>
                <w:rFonts w:cstheme="minorBidi"/>
              </w:rPr>
              <w:t>104,777.26</w:t>
            </w:r>
          </w:p>
        </w:tc>
        <w:tc>
          <w:tcPr>
            <w:tcW w:w="1565" w:type="dxa"/>
            <w:tcBorders>
              <w:top w:val="single" w:sz="4" w:space="0" w:color="auto"/>
              <w:left w:val="single" w:sz="4" w:space="0" w:color="auto"/>
              <w:bottom w:val="single" w:sz="4" w:space="0" w:color="auto"/>
              <w:right w:val="single" w:sz="4" w:space="0" w:color="auto"/>
            </w:tcBorders>
          </w:tcPr>
          <w:p w14:paraId="577C3ACC" w14:textId="561F9A4D" w:rsidR="00874FF9" w:rsidRDefault="00874FF9">
            <w:pPr>
              <w:rPr>
                <w:rFonts w:cstheme="minorBidi"/>
              </w:rPr>
            </w:pPr>
          </w:p>
        </w:tc>
        <w:tc>
          <w:tcPr>
            <w:tcW w:w="1720" w:type="dxa"/>
            <w:tcBorders>
              <w:top w:val="single" w:sz="4" w:space="0" w:color="auto"/>
              <w:left w:val="single" w:sz="4" w:space="0" w:color="auto"/>
              <w:bottom w:val="single" w:sz="4" w:space="0" w:color="auto"/>
              <w:right w:val="single" w:sz="4" w:space="0" w:color="auto"/>
            </w:tcBorders>
          </w:tcPr>
          <w:p w14:paraId="53E892B4" w14:textId="77777777" w:rsidR="00874FF9" w:rsidRDefault="00874FF9">
            <w:pPr>
              <w:rPr>
                <w:rFonts w:cstheme="minorBidi"/>
              </w:rPr>
            </w:pPr>
          </w:p>
        </w:tc>
        <w:tc>
          <w:tcPr>
            <w:tcW w:w="1958" w:type="dxa"/>
            <w:tcBorders>
              <w:top w:val="single" w:sz="4" w:space="0" w:color="auto"/>
              <w:left w:val="single" w:sz="4" w:space="0" w:color="auto"/>
              <w:bottom w:val="single" w:sz="4" w:space="0" w:color="auto"/>
              <w:right w:val="single" w:sz="4" w:space="0" w:color="auto"/>
            </w:tcBorders>
          </w:tcPr>
          <w:p w14:paraId="1C50E121" w14:textId="77777777" w:rsidR="00874FF9" w:rsidRDefault="00874FF9">
            <w:pPr>
              <w:rPr>
                <w:rFonts w:cstheme="minorBidi"/>
              </w:rPr>
            </w:pPr>
          </w:p>
        </w:tc>
        <w:tc>
          <w:tcPr>
            <w:tcW w:w="1917" w:type="dxa"/>
            <w:tcBorders>
              <w:top w:val="single" w:sz="4" w:space="0" w:color="auto"/>
              <w:left w:val="single" w:sz="4" w:space="0" w:color="auto"/>
              <w:bottom w:val="single" w:sz="4" w:space="0" w:color="auto"/>
              <w:right w:val="single" w:sz="4" w:space="0" w:color="auto"/>
            </w:tcBorders>
          </w:tcPr>
          <w:p w14:paraId="65D96B61" w14:textId="77777777" w:rsidR="00874FF9" w:rsidRDefault="00874FF9">
            <w:pPr>
              <w:rPr>
                <w:rFonts w:cstheme="minorBidi"/>
              </w:rPr>
            </w:pPr>
          </w:p>
        </w:tc>
        <w:tc>
          <w:tcPr>
            <w:tcW w:w="1727" w:type="dxa"/>
            <w:tcBorders>
              <w:top w:val="single" w:sz="4" w:space="0" w:color="auto"/>
              <w:left w:val="single" w:sz="4" w:space="0" w:color="auto"/>
              <w:bottom w:val="single" w:sz="4" w:space="0" w:color="auto"/>
              <w:right w:val="single" w:sz="4" w:space="0" w:color="auto"/>
            </w:tcBorders>
          </w:tcPr>
          <w:p w14:paraId="0B07E2F9" w14:textId="0AE09A45" w:rsidR="00874FF9" w:rsidRDefault="008C282F">
            <w:r>
              <w:t>$23,18.90</w:t>
            </w:r>
          </w:p>
        </w:tc>
      </w:tr>
      <w:tr w:rsidR="00874FF9" w14:paraId="64FC8BAF" w14:textId="489B1803" w:rsidTr="004C089E">
        <w:tc>
          <w:tcPr>
            <w:tcW w:w="2464" w:type="dxa"/>
            <w:tcBorders>
              <w:top w:val="single" w:sz="4" w:space="0" w:color="auto"/>
              <w:left w:val="single" w:sz="4" w:space="0" w:color="auto"/>
              <w:bottom w:val="single" w:sz="4" w:space="0" w:color="auto"/>
              <w:right w:val="single" w:sz="4" w:space="0" w:color="auto"/>
            </w:tcBorders>
            <w:hideMark/>
          </w:tcPr>
          <w:p w14:paraId="57B8F04C" w14:textId="2132ABD8" w:rsidR="00874FF9" w:rsidRDefault="00874FF9">
            <w:pPr>
              <w:rPr>
                <w:rFonts w:cstheme="minorBidi"/>
              </w:rPr>
            </w:pPr>
            <w:r>
              <w:rPr>
                <w:rFonts w:cstheme="minorBidi"/>
              </w:rPr>
              <w:t xml:space="preserve">4. </w:t>
            </w:r>
            <w:r w:rsidR="009C4F63">
              <w:rPr>
                <w:rFonts w:cstheme="minorBidi"/>
              </w:rPr>
              <w:t xml:space="preserve">Nursing Home Administrator/Director of Medical Staff </w:t>
            </w:r>
            <w:proofErr w:type="spellStart"/>
            <w:r w:rsidR="009C4F63">
              <w:rPr>
                <w:rFonts w:cstheme="minorBidi"/>
              </w:rPr>
              <w:t>Svcs</w:t>
            </w:r>
            <w:proofErr w:type="spellEnd"/>
          </w:p>
        </w:tc>
        <w:tc>
          <w:tcPr>
            <w:tcW w:w="1599" w:type="dxa"/>
            <w:tcBorders>
              <w:top w:val="single" w:sz="4" w:space="0" w:color="auto"/>
              <w:left w:val="single" w:sz="4" w:space="0" w:color="auto"/>
              <w:bottom w:val="single" w:sz="4" w:space="0" w:color="auto"/>
              <w:right w:val="single" w:sz="4" w:space="0" w:color="auto"/>
            </w:tcBorders>
          </w:tcPr>
          <w:p w14:paraId="6CE7680D" w14:textId="26BC2E6C" w:rsidR="00874FF9" w:rsidRDefault="009C4F63">
            <w:pPr>
              <w:rPr>
                <w:rFonts w:cstheme="minorBidi"/>
              </w:rPr>
            </w:pPr>
            <w:r>
              <w:rPr>
                <w:rFonts w:cstheme="minorBidi"/>
              </w:rPr>
              <w:t>$10</w:t>
            </w:r>
            <w:r w:rsidR="005C3291">
              <w:rPr>
                <w:rFonts w:cstheme="minorBidi"/>
              </w:rPr>
              <w:t>6</w:t>
            </w:r>
            <w:r>
              <w:rPr>
                <w:rFonts w:cstheme="minorBidi"/>
              </w:rPr>
              <w:t>,</w:t>
            </w:r>
            <w:r w:rsidR="005C3291">
              <w:rPr>
                <w:rFonts w:cstheme="minorBidi"/>
              </w:rPr>
              <w:t>372</w:t>
            </w:r>
            <w:r>
              <w:rPr>
                <w:rFonts w:cstheme="minorBidi"/>
              </w:rPr>
              <w:t>.</w:t>
            </w:r>
            <w:r w:rsidR="005C3291">
              <w:rPr>
                <w:rFonts w:cstheme="minorBidi"/>
              </w:rPr>
              <w:t>47</w:t>
            </w:r>
          </w:p>
        </w:tc>
        <w:tc>
          <w:tcPr>
            <w:tcW w:w="1565" w:type="dxa"/>
            <w:tcBorders>
              <w:top w:val="single" w:sz="4" w:space="0" w:color="auto"/>
              <w:left w:val="single" w:sz="4" w:space="0" w:color="auto"/>
              <w:bottom w:val="single" w:sz="4" w:space="0" w:color="auto"/>
              <w:right w:val="single" w:sz="4" w:space="0" w:color="auto"/>
            </w:tcBorders>
          </w:tcPr>
          <w:p w14:paraId="048FAFC4" w14:textId="77777777" w:rsidR="00874FF9" w:rsidRDefault="00874FF9">
            <w:pPr>
              <w:rPr>
                <w:rFonts w:cstheme="minorBidi"/>
              </w:rPr>
            </w:pPr>
          </w:p>
        </w:tc>
        <w:tc>
          <w:tcPr>
            <w:tcW w:w="1720" w:type="dxa"/>
            <w:tcBorders>
              <w:top w:val="single" w:sz="4" w:space="0" w:color="auto"/>
              <w:left w:val="single" w:sz="4" w:space="0" w:color="auto"/>
              <w:bottom w:val="single" w:sz="4" w:space="0" w:color="auto"/>
              <w:right w:val="single" w:sz="4" w:space="0" w:color="auto"/>
            </w:tcBorders>
          </w:tcPr>
          <w:p w14:paraId="17569B31" w14:textId="77777777" w:rsidR="00874FF9" w:rsidRDefault="00874FF9">
            <w:pPr>
              <w:rPr>
                <w:rFonts w:cstheme="minorBidi"/>
              </w:rPr>
            </w:pPr>
          </w:p>
        </w:tc>
        <w:tc>
          <w:tcPr>
            <w:tcW w:w="1958" w:type="dxa"/>
            <w:tcBorders>
              <w:top w:val="single" w:sz="4" w:space="0" w:color="auto"/>
              <w:left w:val="single" w:sz="4" w:space="0" w:color="auto"/>
              <w:bottom w:val="single" w:sz="4" w:space="0" w:color="auto"/>
              <w:right w:val="single" w:sz="4" w:space="0" w:color="auto"/>
            </w:tcBorders>
          </w:tcPr>
          <w:p w14:paraId="708C67FC" w14:textId="77777777" w:rsidR="00874FF9" w:rsidRDefault="00874FF9">
            <w:pPr>
              <w:rPr>
                <w:rFonts w:cstheme="minorBidi"/>
              </w:rPr>
            </w:pPr>
          </w:p>
        </w:tc>
        <w:tc>
          <w:tcPr>
            <w:tcW w:w="1917" w:type="dxa"/>
            <w:tcBorders>
              <w:top w:val="single" w:sz="4" w:space="0" w:color="auto"/>
              <w:left w:val="single" w:sz="4" w:space="0" w:color="auto"/>
              <w:bottom w:val="single" w:sz="4" w:space="0" w:color="auto"/>
              <w:right w:val="single" w:sz="4" w:space="0" w:color="auto"/>
            </w:tcBorders>
          </w:tcPr>
          <w:p w14:paraId="557E2FCC" w14:textId="77777777" w:rsidR="00874FF9" w:rsidRDefault="00874FF9">
            <w:pPr>
              <w:rPr>
                <w:rFonts w:cstheme="minorBidi"/>
              </w:rPr>
            </w:pPr>
          </w:p>
        </w:tc>
        <w:tc>
          <w:tcPr>
            <w:tcW w:w="1727" w:type="dxa"/>
            <w:tcBorders>
              <w:top w:val="single" w:sz="4" w:space="0" w:color="auto"/>
              <w:left w:val="single" w:sz="4" w:space="0" w:color="auto"/>
              <w:bottom w:val="single" w:sz="4" w:space="0" w:color="auto"/>
              <w:right w:val="single" w:sz="4" w:space="0" w:color="auto"/>
            </w:tcBorders>
          </w:tcPr>
          <w:p w14:paraId="00F515B8" w14:textId="094C80D3" w:rsidR="00874FF9" w:rsidRDefault="009C4F63">
            <w:r>
              <w:t>$</w:t>
            </w:r>
            <w:r w:rsidR="005C3291">
              <w:t>12</w:t>
            </w:r>
            <w:r>
              <w:t>,</w:t>
            </w:r>
            <w:r w:rsidR="005C3291">
              <w:t>015</w:t>
            </w:r>
            <w:r>
              <w:t>.</w:t>
            </w:r>
            <w:r w:rsidR="005C3291">
              <w:t>55</w:t>
            </w:r>
          </w:p>
        </w:tc>
      </w:tr>
      <w:tr w:rsidR="00874FF9" w14:paraId="4ABC6944" w14:textId="554ED32A" w:rsidTr="004C089E">
        <w:tc>
          <w:tcPr>
            <w:tcW w:w="2464" w:type="dxa"/>
            <w:tcBorders>
              <w:top w:val="single" w:sz="4" w:space="0" w:color="auto"/>
              <w:left w:val="single" w:sz="4" w:space="0" w:color="auto"/>
              <w:bottom w:val="single" w:sz="4" w:space="0" w:color="auto"/>
              <w:right w:val="single" w:sz="4" w:space="0" w:color="auto"/>
            </w:tcBorders>
            <w:hideMark/>
          </w:tcPr>
          <w:p w14:paraId="4787ABF7" w14:textId="7DB88A5A" w:rsidR="00874FF9" w:rsidRDefault="00874FF9">
            <w:pPr>
              <w:rPr>
                <w:rFonts w:cstheme="minorBidi"/>
              </w:rPr>
            </w:pPr>
            <w:r>
              <w:rPr>
                <w:rFonts w:cstheme="minorBidi"/>
              </w:rPr>
              <w:t xml:space="preserve">5. </w:t>
            </w:r>
            <w:r w:rsidR="009C4F63">
              <w:rPr>
                <w:rFonts w:cstheme="minorBidi"/>
              </w:rPr>
              <w:t>Director of Emergency Svc/Security</w:t>
            </w:r>
          </w:p>
        </w:tc>
        <w:tc>
          <w:tcPr>
            <w:tcW w:w="1599" w:type="dxa"/>
            <w:tcBorders>
              <w:top w:val="single" w:sz="4" w:space="0" w:color="auto"/>
              <w:left w:val="single" w:sz="4" w:space="0" w:color="auto"/>
              <w:bottom w:val="single" w:sz="4" w:space="0" w:color="auto"/>
              <w:right w:val="single" w:sz="4" w:space="0" w:color="auto"/>
            </w:tcBorders>
          </w:tcPr>
          <w:p w14:paraId="3ADCF215" w14:textId="6BD6F0E4" w:rsidR="00874FF9" w:rsidRDefault="009C4F63">
            <w:pPr>
              <w:rPr>
                <w:rFonts w:cstheme="minorBidi"/>
              </w:rPr>
            </w:pPr>
            <w:r>
              <w:rPr>
                <w:rFonts w:cstheme="minorBidi"/>
              </w:rPr>
              <w:t>$</w:t>
            </w:r>
            <w:r w:rsidR="005C3291">
              <w:rPr>
                <w:rFonts w:cstheme="minorBidi"/>
              </w:rPr>
              <w:t>102</w:t>
            </w:r>
            <w:r>
              <w:rPr>
                <w:rFonts w:cstheme="minorBidi"/>
              </w:rPr>
              <w:t>,</w:t>
            </w:r>
            <w:r w:rsidR="005C3291">
              <w:rPr>
                <w:rFonts w:cstheme="minorBidi"/>
              </w:rPr>
              <w:t>854.20</w:t>
            </w:r>
          </w:p>
        </w:tc>
        <w:tc>
          <w:tcPr>
            <w:tcW w:w="1565" w:type="dxa"/>
            <w:tcBorders>
              <w:top w:val="single" w:sz="4" w:space="0" w:color="auto"/>
              <w:left w:val="single" w:sz="4" w:space="0" w:color="auto"/>
              <w:bottom w:val="single" w:sz="4" w:space="0" w:color="auto"/>
              <w:right w:val="single" w:sz="4" w:space="0" w:color="auto"/>
            </w:tcBorders>
          </w:tcPr>
          <w:p w14:paraId="493FD0D1" w14:textId="77777777" w:rsidR="00874FF9" w:rsidRDefault="00874FF9">
            <w:pPr>
              <w:rPr>
                <w:rFonts w:cstheme="minorBidi"/>
              </w:rPr>
            </w:pPr>
          </w:p>
        </w:tc>
        <w:tc>
          <w:tcPr>
            <w:tcW w:w="1720" w:type="dxa"/>
            <w:tcBorders>
              <w:top w:val="single" w:sz="4" w:space="0" w:color="auto"/>
              <w:left w:val="single" w:sz="4" w:space="0" w:color="auto"/>
              <w:bottom w:val="single" w:sz="4" w:space="0" w:color="auto"/>
              <w:right w:val="single" w:sz="4" w:space="0" w:color="auto"/>
            </w:tcBorders>
          </w:tcPr>
          <w:p w14:paraId="303ABCD1" w14:textId="77777777" w:rsidR="00874FF9" w:rsidRDefault="00874FF9">
            <w:pPr>
              <w:rPr>
                <w:rFonts w:cstheme="minorBidi"/>
              </w:rPr>
            </w:pPr>
          </w:p>
        </w:tc>
        <w:tc>
          <w:tcPr>
            <w:tcW w:w="1958" w:type="dxa"/>
            <w:tcBorders>
              <w:top w:val="single" w:sz="4" w:space="0" w:color="auto"/>
              <w:left w:val="single" w:sz="4" w:space="0" w:color="auto"/>
              <w:bottom w:val="single" w:sz="4" w:space="0" w:color="auto"/>
              <w:right w:val="single" w:sz="4" w:space="0" w:color="auto"/>
            </w:tcBorders>
          </w:tcPr>
          <w:p w14:paraId="586A5E10" w14:textId="77777777" w:rsidR="00874FF9" w:rsidRDefault="00874FF9">
            <w:pPr>
              <w:rPr>
                <w:rFonts w:cstheme="minorBidi"/>
              </w:rPr>
            </w:pPr>
          </w:p>
        </w:tc>
        <w:tc>
          <w:tcPr>
            <w:tcW w:w="1917" w:type="dxa"/>
            <w:tcBorders>
              <w:top w:val="single" w:sz="4" w:space="0" w:color="auto"/>
              <w:left w:val="single" w:sz="4" w:space="0" w:color="auto"/>
              <w:bottom w:val="single" w:sz="4" w:space="0" w:color="auto"/>
              <w:right w:val="single" w:sz="4" w:space="0" w:color="auto"/>
            </w:tcBorders>
          </w:tcPr>
          <w:p w14:paraId="03A7783D" w14:textId="77777777" w:rsidR="00874FF9" w:rsidRDefault="00874FF9">
            <w:pPr>
              <w:rPr>
                <w:rFonts w:cstheme="minorBidi"/>
              </w:rPr>
            </w:pPr>
          </w:p>
        </w:tc>
        <w:tc>
          <w:tcPr>
            <w:tcW w:w="1727" w:type="dxa"/>
            <w:tcBorders>
              <w:top w:val="single" w:sz="4" w:space="0" w:color="auto"/>
              <w:left w:val="single" w:sz="4" w:space="0" w:color="auto"/>
              <w:bottom w:val="single" w:sz="4" w:space="0" w:color="auto"/>
              <w:right w:val="single" w:sz="4" w:space="0" w:color="auto"/>
            </w:tcBorders>
          </w:tcPr>
          <w:p w14:paraId="4C07C940" w14:textId="09941A5A" w:rsidR="00874FF9" w:rsidRDefault="004C089E">
            <w:r>
              <w:t>$</w:t>
            </w:r>
            <w:r w:rsidR="005C3291">
              <w:t>7</w:t>
            </w:r>
            <w:r>
              <w:t>,</w:t>
            </w:r>
            <w:r w:rsidR="005C3291">
              <w:t>997.40</w:t>
            </w:r>
          </w:p>
        </w:tc>
      </w:tr>
      <w:tr w:rsidR="004C089E" w14:paraId="25708885" w14:textId="61C07D21" w:rsidTr="0057354F">
        <w:tc>
          <w:tcPr>
            <w:tcW w:w="12950" w:type="dxa"/>
            <w:gridSpan w:val="7"/>
            <w:tcBorders>
              <w:top w:val="single" w:sz="4" w:space="0" w:color="auto"/>
              <w:left w:val="single" w:sz="4" w:space="0" w:color="auto"/>
              <w:bottom w:val="single" w:sz="4" w:space="0" w:color="auto"/>
              <w:right w:val="single" w:sz="4" w:space="0" w:color="auto"/>
            </w:tcBorders>
            <w:hideMark/>
          </w:tcPr>
          <w:p w14:paraId="308D55DF" w14:textId="589BE05E" w:rsidR="004C089E" w:rsidRDefault="004C089E">
            <w:r w:rsidRPr="001341EF">
              <w:rPr>
                <w:sz w:val="22"/>
              </w:rPr>
              <w:t xml:space="preserve">*Note:  </w:t>
            </w:r>
            <w:bookmarkStart w:id="0" w:name="_Hlk20387546"/>
            <w:r w:rsidRPr="001341EF">
              <w:rPr>
                <w:sz w:val="22"/>
              </w:rPr>
              <w:t>Due to the nature of our Shared Services Operational Agreement, administrative positions of Quality, Education, and Information Systems are not included as their costs are allocated between multiple facilities for which these individuals provide services.</w:t>
            </w:r>
            <w:bookmarkEnd w:id="0"/>
          </w:p>
        </w:tc>
      </w:tr>
      <w:tr w:rsidR="00874FF9" w14:paraId="4469BDF1" w14:textId="74BB11A0" w:rsidTr="004C089E">
        <w:tc>
          <w:tcPr>
            <w:tcW w:w="112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87181" w14:textId="6EB34194" w:rsidR="00874FF9" w:rsidRDefault="00874FF9">
            <w:pPr>
              <w:rPr>
                <w:rFonts w:cstheme="minorBidi"/>
                <w:sz w:val="16"/>
                <w:szCs w:val="16"/>
              </w:rPr>
            </w:pPr>
            <w:r>
              <w:rPr>
                <w:rFonts w:cstheme="minorBidi"/>
                <w:sz w:val="16"/>
                <w:szCs w:val="16"/>
              </w:rPr>
              <w:t xml:space="preserve">Notes: </w:t>
            </w:r>
          </w:p>
          <w:p w14:paraId="55F759E6" w14:textId="1ED08BBD" w:rsidR="00874FF9" w:rsidRDefault="00874FF9" w:rsidP="00D876AF">
            <w:pPr>
              <w:pStyle w:val="ListParagraph"/>
              <w:numPr>
                <w:ilvl w:val="0"/>
                <w:numId w:val="1"/>
              </w:numPr>
              <w:tabs>
                <w:tab w:val="left" w:pos="7176"/>
              </w:tabs>
              <w:rPr>
                <w:rFonts w:cstheme="minorBidi"/>
                <w:sz w:val="16"/>
                <w:szCs w:val="16"/>
              </w:rPr>
            </w:pPr>
            <w:r>
              <w:rPr>
                <w:rFonts w:cstheme="minorBidi"/>
                <w:sz w:val="16"/>
                <w:szCs w:val="16"/>
              </w:rPr>
              <w:t>Reporting Period is Calendar Year _</w:t>
            </w:r>
            <w:r w:rsidR="00F16FA2" w:rsidRPr="00F16FA2">
              <w:rPr>
                <w:rFonts w:cstheme="minorBidi"/>
                <w:sz w:val="16"/>
                <w:szCs w:val="16"/>
                <w:u w:val="single"/>
              </w:rPr>
              <w:t>2020</w:t>
            </w:r>
            <w:r>
              <w:rPr>
                <w:rFonts w:cstheme="minorBidi"/>
                <w:sz w:val="16"/>
                <w:szCs w:val="16"/>
              </w:rPr>
              <w:t xml:space="preserve">__. </w:t>
            </w:r>
          </w:p>
          <w:p w14:paraId="0D40A5F3" w14:textId="77777777" w:rsidR="00874FF9" w:rsidRDefault="00874FF9" w:rsidP="009071AD">
            <w:pPr>
              <w:pStyle w:val="ListParagraph"/>
              <w:numPr>
                <w:ilvl w:val="0"/>
                <w:numId w:val="1"/>
              </w:numPr>
              <w:rPr>
                <w:rFonts w:cstheme="minorBidi"/>
                <w:sz w:val="16"/>
                <w:szCs w:val="16"/>
              </w:rPr>
            </w:pPr>
            <w:r>
              <w:rPr>
                <w:rFonts w:cstheme="minorBidi"/>
                <w:sz w:val="16"/>
                <w:szCs w:val="16"/>
              </w:rPr>
              <w:t xml:space="preserve">Deferred compensation is reported only for the year when earned or accrued, </w:t>
            </w:r>
            <w:proofErr w:type="gramStart"/>
            <w:r>
              <w:rPr>
                <w:rFonts w:cstheme="minorBidi"/>
                <w:sz w:val="16"/>
                <w:szCs w:val="16"/>
              </w:rPr>
              <w:t>whether or not</w:t>
            </w:r>
            <w:proofErr w:type="gramEnd"/>
            <w:r>
              <w:rPr>
                <w:rFonts w:cstheme="minorBidi"/>
                <w:sz w:val="16"/>
                <w:szCs w:val="16"/>
              </w:rPr>
              <w:t xml:space="preserve"> funded, vested, qualified, or non-qualified or subject to substantial risk of forfeiture.</w:t>
            </w:r>
          </w:p>
          <w:p w14:paraId="042B0325" w14:textId="4D9BC34D" w:rsidR="00874FF9" w:rsidRDefault="00D44B50" w:rsidP="009071AD">
            <w:pPr>
              <w:pStyle w:val="ListParagraph"/>
              <w:numPr>
                <w:ilvl w:val="0"/>
                <w:numId w:val="1"/>
              </w:numPr>
              <w:rPr>
                <w:rFonts w:cstheme="minorBidi"/>
                <w:sz w:val="16"/>
                <w:szCs w:val="16"/>
              </w:rPr>
            </w:pPr>
            <w:r>
              <w:rPr>
                <w:rFonts w:cstheme="minorBidi"/>
                <w:sz w:val="16"/>
                <w:szCs w:val="16"/>
              </w:rPr>
              <w:t>(*) Report title, not employee name</w:t>
            </w:r>
            <w:r w:rsidR="00874FF9">
              <w:rPr>
                <w:rFonts w:cstheme="minorBidi"/>
                <w:sz w:val="16"/>
                <w:szCs w:val="16"/>
              </w:rPr>
              <w:t>.</w:t>
            </w:r>
          </w:p>
          <w:p w14:paraId="012447D6" w14:textId="77777777" w:rsidR="00874FF9" w:rsidRDefault="00874FF9" w:rsidP="00637794">
            <w:pPr>
              <w:rPr>
                <w:sz w:val="16"/>
                <w:szCs w:val="16"/>
              </w:rPr>
            </w:pPr>
          </w:p>
          <w:p w14:paraId="67E4825B" w14:textId="77777777" w:rsidR="00874FF9" w:rsidRPr="00637794" w:rsidRDefault="00874FF9" w:rsidP="00637794">
            <w:pPr>
              <w:rPr>
                <w:sz w:val="16"/>
                <w:szCs w:val="16"/>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025E7" w14:textId="77777777" w:rsidR="00874FF9" w:rsidRDefault="00874FF9">
            <w:pPr>
              <w:rPr>
                <w:sz w:val="16"/>
                <w:szCs w:val="16"/>
              </w:rPr>
            </w:pPr>
          </w:p>
        </w:tc>
      </w:tr>
    </w:tbl>
    <w:p w14:paraId="27A8A689" w14:textId="77777777" w:rsidR="00637794" w:rsidRDefault="00637794" w:rsidP="00637794"/>
    <w:p w14:paraId="0C09A366" w14:textId="77777777" w:rsidR="00521004" w:rsidRDefault="00D876AF">
      <w:r w:rsidRPr="004A3FDA">
        <w:rPr>
          <w:rFonts w:ascii="Times New Roman" w:eastAsia="Calibri" w:hAnsi="Times New Roman" w:cs="Times New Roman"/>
          <w:noProof/>
          <w:sz w:val="36"/>
          <w:szCs w:val="36"/>
        </w:rPr>
        <w:drawing>
          <wp:anchor distT="0" distB="0" distL="114300" distR="114300" simplePos="0" relativeHeight="251659264" behindDoc="0" locked="0" layoutInCell="1" allowOverlap="1" wp14:anchorId="68CE3A6C" wp14:editId="4AA42E2E">
            <wp:simplePos x="0" y="0"/>
            <wp:positionH relativeFrom="margin">
              <wp:posOffset>700001</wp:posOffset>
            </wp:positionH>
            <wp:positionV relativeFrom="paragraph">
              <wp:posOffset>30942</wp:posOffset>
            </wp:positionV>
            <wp:extent cx="753341" cy="388440"/>
            <wp:effectExtent l="0" t="0" r="0" b="5715"/>
            <wp:wrapNone/>
            <wp:docPr id="3" name="Picture 3" descr="Ne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Color"/>
                    <pic:cNvPicPr>
                      <a:picLocks noChangeAspect="1" noChangeArrowheads="1"/>
                    </pic:cNvPicPr>
                  </pic:nvPicPr>
                  <pic:blipFill>
                    <a:blip r:embed="rId5" cstate="hqprint">
                      <a:extLst>
                        <a:ext uri="{28A0092B-C50C-407E-A947-70E740481C1C}">
                          <a14:useLocalDpi xmlns:a14="http://schemas.microsoft.com/office/drawing/2010/main" val="0"/>
                        </a:ext>
                      </a:extLst>
                    </a:blip>
                    <a:stretch>
                      <a:fillRect/>
                    </a:stretch>
                  </pic:blipFill>
                  <pic:spPr bwMode="auto">
                    <a:xfrm>
                      <a:off x="0" y="0"/>
                      <a:ext cx="753341" cy="388440"/>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 w:hAnsi="Helvetica" w:cs="Helvetica"/>
          <w:noProof/>
        </w:rPr>
        <w:drawing>
          <wp:inline distT="0" distB="0" distL="0" distR="0" wp14:anchorId="178C7899" wp14:editId="02FB4FEA">
            <wp:extent cx="639041" cy="415116"/>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256" cy="436692"/>
                    </a:xfrm>
                    <a:prstGeom prst="rect">
                      <a:avLst/>
                    </a:prstGeom>
                    <a:noFill/>
                    <a:ln>
                      <a:noFill/>
                    </a:ln>
                  </pic:spPr>
                </pic:pic>
              </a:graphicData>
            </a:graphic>
          </wp:inline>
        </w:drawing>
      </w:r>
    </w:p>
    <w:sectPr w:rsidR="00521004" w:rsidSect="005210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E7F1F"/>
    <w:multiLevelType w:val="hybridMultilevel"/>
    <w:tmpl w:val="62420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04"/>
    <w:rsid w:val="001341EF"/>
    <w:rsid w:val="001A2CCD"/>
    <w:rsid w:val="00352B00"/>
    <w:rsid w:val="00487158"/>
    <w:rsid w:val="004C089E"/>
    <w:rsid w:val="00521004"/>
    <w:rsid w:val="00523C35"/>
    <w:rsid w:val="005C3291"/>
    <w:rsid w:val="00637794"/>
    <w:rsid w:val="00774F29"/>
    <w:rsid w:val="00874FF9"/>
    <w:rsid w:val="008C282F"/>
    <w:rsid w:val="009C4F63"/>
    <w:rsid w:val="00AB1CDA"/>
    <w:rsid w:val="00B441F8"/>
    <w:rsid w:val="00B46997"/>
    <w:rsid w:val="00B93563"/>
    <w:rsid w:val="00B972D5"/>
    <w:rsid w:val="00CA47F0"/>
    <w:rsid w:val="00D44B50"/>
    <w:rsid w:val="00D876AF"/>
    <w:rsid w:val="00E73E62"/>
    <w:rsid w:val="00F16FA2"/>
    <w:rsid w:val="00F3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954E"/>
  <w14:defaultImageDpi w14:val="32767"/>
  <w15:chartTrackingRefBased/>
  <w15:docId w15:val="{3C794071-AEB1-A141-BEB2-6FEC568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4"/>
    <w:pPr>
      <w:ind w:left="720"/>
      <w:contextualSpacing/>
    </w:pPr>
  </w:style>
  <w:style w:type="table" w:styleId="TableGrid">
    <w:name w:val="Table Grid"/>
    <w:basedOn w:val="TableNormal"/>
    <w:uiPriority w:val="39"/>
    <w:rsid w:val="0063779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6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6AF"/>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1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polvino</dc:creator>
  <cp:keywords/>
  <dc:description/>
  <cp:lastModifiedBy>Johnson, Jessica</cp:lastModifiedBy>
  <cp:revision>4</cp:revision>
  <cp:lastPrinted>2019-07-22T19:30:00Z</cp:lastPrinted>
  <dcterms:created xsi:type="dcterms:W3CDTF">2019-09-23T12:57:00Z</dcterms:created>
  <dcterms:modified xsi:type="dcterms:W3CDTF">2021-12-21T18:36:00Z</dcterms:modified>
</cp:coreProperties>
</file>